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56F1" w14:textId="28F68B76" w:rsidR="005D65E9" w:rsidRDefault="005D65E9" w:rsidP="00FB2285">
      <w:pPr>
        <w:spacing w:after="0" w:line="240" w:lineRule="auto"/>
        <w:ind w:left="36" w:hanging="10"/>
        <w:contextualSpacing/>
        <w:jc w:val="center"/>
        <w:rPr>
          <w:rFonts w:ascii="Times New Roman" w:eastAsia="Times New Roman" w:hAnsi="Times New Roman" w:cs="Times New Roman"/>
          <w:b/>
          <w:color w:val="FF0000"/>
          <w:sz w:val="28"/>
        </w:rPr>
      </w:pPr>
    </w:p>
    <w:p w14:paraId="656E0CFC" w14:textId="5B3BDB48" w:rsidR="005D65E9" w:rsidRDefault="00867D20" w:rsidP="00FB2285">
      <w:pPr>
        <w:spacing w:after="0" w:line="240" w:lineRule="auto"/>
        <w:ind w:left="36" w:hanging="10"/>
        <w:contextualSpacing/>
        <w:jc w:val="center"/>
        <w:rPr>
          <w:rFonts w:ascii="Times New Roman" w:eastAsia="Times New Roman" w:hAnsi="Times New Roman" w:cs="Times New Roman"/>
          <w:b/>
          <w:color w:val="FF0000"/>
          <w:sz w:val="28"/>
        </w:rPr>
      </w:pPr>
      <w:r>
        <w:rPr>
          <w:noProof/>
        </w:rPr>
        <w:drawing>
          <wp:inline distT="0" distB="0" distL="0" distR="0" wp14:anchorId="22582F07" wp14:editId="10137C3F">
            <wp:extent cx="1628207" cy="638309"/>
            <wp:effectExtent l="0" t="0" r="0" b="9525"/>
            <wp:docPr id="1" name="Picture 1" descr="MDE Logo red and blue lettering with navy graduation c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E Logo red and blue lettering with navy graduation cap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3960" cy="648405"/>
                    </a:xfrm>
                    <a:prstGeom prst="rect">
                      <a:avLst/>
                    </a:prstGeom>
                    <a:noFill/>
                    <a:ln>
                      <a:noFill/>
                    </a:ln>
                  </pic:spPr>
                </pic:pic>
              </a:graphicData>
            </a:graphic>
          </wp:inline>
        </w:drawing>
      </w:r>
    </w:p>
    <w:p w14:paraId="69C6ED46" w14:textId="77777777" w:rsidR="00AB1C28" w:rsidRDefault="00AB1C28" w:rsidP="00FB2285">
      <w:pPr>
        <w:spacing w:after="0" w:line="240" w:lineRule="auto"/>
        <w:ind w:left="36" w:hanging="10"/>
        <w:contextualSpacing/>
        <w:jc w:val="center"/>
        <w:rPr>
          <w:rFonts w:ascii="Times New Roman" w:eastAsia="Times New Roman" w:hAnsi="Times New Roman" w:cs="Times New Roman"/>
          <w:b/>
          <w:color w:val="FF0000"/>
          <w:sz w:val="28"/>
        </w:rPr>
      </w:pPr>
    </w:p>
    <w:p w14:paraId="4C401E9F" w14:textId="77777777" w:rsidR="00AB1C28" w:rsidRDefault="00AB1C28" w:rsidP="00FB2285">
      <w:pPr>
        <w:spacing w:after="0" w:line="240" w:lineRule="auto"/>
        <w:ind w:left="36" w:hanging="10"/>
        <w:contextualSpacing/>
        <w:jc w:val="center"/>
        <w:rPr>
          <w:rFonts w:ascii="Arial" w:eastAsia="Times New Roman" w:hAnsi="Arial" w:cs="Arial"/>
          <w:b/>
          <w:color w:val="auto"/>
          <w:sz w:val="28"/>
          <w:szCs w:val="28"/>
        </w:rPr>
      </w:pPr>
      <w:r>
        <w:rPr>
          <w:rFonts w:ascii="Arial" w:eastAsia="Times New Roman" w:hAnsi="Arial" w:cs="Arial"/>
          <w:b/>
          <w:color w:val="auto"/>
          <w:sz w:val="28"/>
          <w:szCs w:val="28"/>
        </w:rPr>
        <w:t>FORM 5</w:t>
      </w:r>
    </w:p>
    <w:p w14:paraId="3043E7EC" w14:textId="0DB74E36" w:rsidR="005D65E9" w:rsidRDefault="005D65E9" w:rsidP="00FB2285">
      <w:pPr>
        <w:spacing w:after="0" w:line="240" w:lineRule="auto"/>
        <w:ind w:left="36" w:hanging="10"/>
        <w:contextualSpacing/>
        <w:jc w:val="center"/>
        <w:rPr>
          <w:rFonts w:ascii="Arial" w:eastAsia="Times New Roman" w:hAnsi="Arial" w:cs="Arial"/>
          <w:b/>
          <w:color w:val="auto"/>
          <w:sz w:val="28"/>
          <w:szCs w:val="28"/>
        </w:rPr>
      </w:pPr>
      <w:r w:rsidRPr="005D65E9">
        <w:rPr>
          <w:rFonts w:ascii="Arial" w:eastAsia="Times New Roman" w:hAnsi="Arial" w:cs="Arial"/>
          <w:b/>
          <w:color w:val="auto"/>
          <w:sz w:val="28"/>
          <w:szCs w:val="28"/>
        </w:rPr>
        <w:t>Acknowledg</w:t>
      </w:r>
      <w:r w:rsidR="00C4578E">
        <w:rPr>
          <w:rFonts w:ascii="Arial" w:eastAsia="Times New Roman" w:hAnsi="Arial" w:cs="Arial"/>
          <w:b/>
          <w:color w:val="auto"/>
          <w:sz w:val="28"/>
          <w:szCs w:val="28"/>
        </w:rPr>
        <w:t>ment</w:t>
      </w:r>
      <w:r w:rsidRPr="005D65E9">
        <w:rPr>
          <w:rFonts w:ascii="Arial" w:eastAsia="Times New Roman" w:hAnsi="Arial" w:cs="Arial"/>
          <w:b/>
          <w:color w:val="auto"/>
          <w:sz w:val="28"/>
          <w:szCs w:val="28"/>
        </w:rPr>
        <w:t xml:space="preserve"> of Amendments</w:t>
      </w:r>
    </w:p>
    <w:p w14:paraId="5ABA44DC" w14:textId="77777777" w:rsidR="003561A3" w:rsidRPr="005D65E9" w:rsidRDefault="003561A3" w:rsidP="00FB2285">
      <w:pPr>
        <w:spacing w:after="0" w:line="240" w:lineRule="auto"/>
        <w:ind w:left="36" w:hanging="10"/>
        <w:contextualSpacing/>
        <w:jc w:val="center"/>
        <w:rPr>
          <w:rFonts w:ascii="Arial" w:eastAsia="Times New Roman" w:hAnsi="Arial" w:cs="Arial"/>
          <w:b/>
          <w:color w:val="auto"/>
          <w:sz w:val="28"/>
          <w:szCs w:val="28"/>
        </w:rPr>
      </w:pPr>
    </w:p>
    <w:p w14:paraId="17F606D0" w14:textId="4FD8CCCD" w:rsidR="006B4C53" w:rsidRPr="00FD0295" w:rsidRDefault="00F138D7" w:rsidP="00FB2285">
      <w:pPr>
        <w:spacing w:after="0" w:line="240" w:lineRule="auto"/>
        <w:ind w:left="36" w:hanging="10"/>
        <w:contextualSpacing/>
        <w:jc w:val="center"/>
        <w:rPr>
          <w:rFonts w:ascii="Arial" w:hAnsi="Arial" w:cs="Arial"/>
          <w:i/>
          <w:iCs/>
          <w:color w:val="auto"/>
          <w:sz w:val="24"/>
          <w:szCs w:val="24"/>
        </w:rPr>
      </w:pPr>
      <w:r w:rsidRPr="00FD0295">
        <w:rPr>
          <w:rFonts w:ascii="Arial" w:eastAsia="Times New Roman" w:hAnsi="Arial" w:cs="Arial"/>
          <w:b/>
          <w:i/>
          <w:iCs/>
          <w:color w:val="auto"/>
          <w:sz w:val="24"/>
          <w:szCs w:val="24"/>
        </w:rPr>
        <w:t xml:space="preserve">Request for </w:t>
      </w:r>
      <w:r w:rsidR="00904745">
        <w:rPr>
          <w:rFonts w:ascii="Arial" w:eastAsia="Times New Roman" w:hAnsi="Arial" w:cs="Arial"/>
          <w:b/>
          <w:i/>
          <w:iCs/>
          <w:color w:val="auto"/>
          <w:sz w:val="24"/>
          <w:szCs w:val="24"/>
        </w:rPr>
        <w:t>Proposals</w:t>
      </w:r>
      <w:r w:rsidRPr="00FD0295">
        <w:rPr>
          <w:rFonts w:ascii="Arial" w:eastAsia="Times New Roman" w:hAnsi="Arial" w:cs="Arial"/>
          <w:b/>
          <w:i/>
          <w:iCs/>
          <w:color w:val="auto"/>
          <w:sz w:val="24"/>
          <w:szCs w:val="24"/>
        </w:rPr>
        <w:t xml:space="preserve"> (Q&amp;A) </w:t>
      </w:r>
    </w:p>
    <w:p w14:paraId="695ACE2F" w14:textId="1D4B6DBC" w:rsidR="006B4C53" w:rsidRPr="00FD0295" w:rsidRDefault="00904745" w:rsidP="00FB2285">
      <w:pPr>
        <w:spacing w:after="7" w:line="240" w:lineRule="auto"/>
        <w:ind w:left="195"/>
        <w:contextualSpacing/>
        <w:jc w:val="center"/>
        <w:rPr>
          <w:rFonts w:ascii="Arial" w:hAnsi="Arial" w:cs="Arial"/>
          <w:color w:val="auto"/>
          <w:sz w:val="24"/>
          <w:szCs w:val="24"/>
        </w:rPr>
      </w:pPr>
      <w:r>
        <w:rPr>
          <w:rFonts w:ascii="Arial" w:eastAsia="Times New Roman" w:hAnsi="Arial" w:cs="Arial"/>
          <w:b/>
          <w:color w:val="auto"/>
          <w:sz w:val="24"/>
          <w:szCs w:val="24"/>
        </w:rPr>
        <w:t>Blended</w:t>
      </w:r>
      <w:r w:rsidR="00867D20" w:rsidRPr="00FD0295">
        <w:rPr>
          <w:rFonts w:ascii="Arial" w:eastAsia="Times New Roman" w:hAnsi="Arial" w:cs="Arial"/>
          <w:b/>
          <w:color w:val="auto"/>
          <w:sz w:val="24"/>
          <w:szCs w:val="24"/>
        </w:rPr>
        <w:t xml:space="preserve"> Pre-K</w:t>
      </w:r>
      <w:r>
        <w:rPr>
          <w:rFonts w:ascii="Arial" w:eastAsia="Times New Roman" w:hAnsi="Arial" w:cs="Arial"/>
          <w:b/>
          <w:color w:val="auto"/>
          <w:sz w:val="24"/>
          <w:szCs w:val="24"/>
        </w:rPr>
        <w:t xml:space="preserve"> Classroom</w:t>
      </w:r>
      <w:r w:rsidR="00867D20" w:rsidRPr="00FD0295">
        <w:rPr>
          <w:rFonts w:ascii="Arial" w:eastAsia="Times New Roman" w:hAnsi="Arial" w:cs="Arial"/>
          <w:b/>
          <w:color w:val="auto"/>
          <w:sz w:val="24"/>
          <w:szCs w:val="24"/>
        </w:rPr>
        <w:t xml:space="preserve"> Program</w:t>
      </w:r>
      <w:r w:rsidR="0028738D">
        <w:rPr>
          <w:rFonts w:ascii="Arial" w:eastAsia="Times New Roman" w:hAnsi="Arial" w:cs="Arial"/>
          <w:b/>
          <w:color w:val="auto"/>
          <w:sz w:val="24"/>
          <w:szCs w:val="24"/>
        </w:rPr>
        <w:t xml:space="preserve"> Cohort </w:t>
      </w:r>
      <w:r w:rsidR="00BE23B9">
        <w:rPr>
          <w:rFonts w:ascii="Arial" w:eastAsia="Times New Roman" w:hAnsi="Arial" w:cs="Arial"/>
          <w:b/>
          <w:color w:val="auto"/>
          <w:sz w:val="24"/>
          <w:szCs w:val="24"/>
        </w:rPr>
        <w:t>V</w:t>
      </w:r>
    </w:p>
    <w:p w14:paraId="5BA4C301" w14:textId="77777777" w:rsidR="006B4C53" w:rsidRPr="00FD0295" w:rsidRDefault="00DB658B" w:rsidP="00FB2285">
      <w:pPr>
        <w:spacing w:after="5" w:line="240" w:lineRule="auto"/>
        <w:ind w:left="195"/>
        <w:contextualSpacing/>
        <w:jc w:val="center"/>
        <w:rPr>
          <w:rFonts w:ascii="Arial" w:hAnsi="Arial" w:cs="Arial"/>
          <w:color w:val="auto"/>
          <w:sz w:val="24"/>
          <w:szCs w:val="24"/>
        </w:rPr>
      </w:pPr>
      <w:r w:rsidRPr="00FD0295">
        <w:rPr>
          <w:rFonts w:ascii="Arial" w:eastAsia="Times New Roman" w:hAnsi="Arial" w:cs="Arial"/>
          <w:b/>
          <w:color w:val="auto"/>
          <w:sz w:val="24"/>
          <w:szCs w:val="24"/>
        </w:rPr>
        <w:t xml:space="preserve"> </w:t>
      </w:r>
      <w:r w:rsidRPr="00FD0295">
        <w:rPr>
          <w:rFonts w:ascii="Arial" w:hAnsi="Arial" w:cs="Arial"/>
          <w:color w:val="auto"/>
          <w:sz w:val="24"/>
          <w:szCs w:val="24"/>
        </w:rPr>
        <w:t xml:space="preserve"> </w:t>
      </w:r>
    </w:p>
    <w:p w14:paraId="5AD9E6B6" w14:textId="7172C697" w:rsidR="006B4C53" w:rsidRPr="00FD0295" w:rsidRDefault="00DB658B" w:rsidP="4F27F673">
      <w:pPr>
        <w:spacing w:after="0" w:line="240" w:lineRule="auto"/>
        <w:ind w:left="6"/>
        <w:contextualSpacing/>
        <w:jc w:val="center"/>
        <w:rPr>
          <w:rFonts w:ascii="Arial" w:eastAsia="Times New Roman" w:hAnsi="Arial" w:cs="Arial"/>
          <w:b/>
          <w:bCs/>
          <w:color w:val="auto"/>
          <w:sz w:val="24"/>
          <w:szCs w:val="24"/>
        </w:rPr>
      </w:pPr>
      <w:r w:rsidRPr="4F27F673">
        <w:rPr>
          <w:rFonts w:ascii="Arial" w:eastAsia="Times New Roman" w:hAnsi="Arial" w:cs="Arial"/>
          <w:b/>
          <w:bCs/>
          <w:color w:val="auto"/>
          <w:sz w:val="24"/>
          <w:szCs w:val="24"/>
        </w:rPr>
        <w:t>Amendment Number</w:t>
      </w:r>
      <w:r w:rsidR="2858CB48" w:rsidRPr="4F27F673">
        <w:rPr>
          <w:rFonts w:ascii="Arial" w:eastAsia="Times New Roman" w:hAnsi="Arial" w:cs="Arial"/>
          <w:b/>
          <w:bCs/>
          <w:color w:val="auto"/>
          <w:sz w:val="24"/>
          <w:szCs w:val="24"/>
        </w:rPr>
        <w:t xml:space="preserve"> </w:t>
      </w:r>
      <w:r w:rsidR="003561A3">
        <w:rPr>
          <w:rFonts w:ascii="Arial" w:eastAsia="Times New Roman" w:hAnsi="Arial" w:cs="Arial"/>
          <w:b/>
          <w:bCs/>
          <w:color w:val="auto"/>
          <w:sz w:val="24"/>
          <w:szCs w:val="24"/>
        </w:rPr>
        <w:t>Two (2)</w:t>
      </w:r>
    </w:p>
    <w:p w14:paraId="3D7B8812" w14:textId="654BB16C" w:rsidR="006B4C53" w:rsidRDefault="00AB6852" w:rsidP="00FB2285">
      <w:pPr>
        <w:spacing w:after="0" w:line="240" w:lineRule="auto"/>
        <w:ind w:left="36" w:right="22" w:hanging="10"/>
        <w:contextualSpacing/>
        <w:jc w:val="center"/>
        <w:rPr>
          <w:rFonts w:ascii="Arial" w:eastAsia="Times New Roman" w:hAnsi="Arial" w:cs="Arial"/>
          <w:b/>
          <w:color w:val="auto"/>
          <w:sz w:val="24"/>
          <w:szCs w:val="24"/>
        </w:rPr>
      </w:pPr>
      <w:r w:rsidRPr="00AB2D2E">
        <w:rPr>
          <w:rFonts w:ascii="Arial" w:eastAsia="Times New Roman" w:hAnsi="Arial" w:cs="Arial"/>
          <w:b/>
          <w:color w:val="auto"/>
          <w:sz w:val="24"/>
          <w:szCs w:val="24"/>
        </w:rPr>
        <w:t xml:space="preserve">February </w:t>
      </w:r>
      <w:r w:rsidR="00904745">
        <w:rPr>
          <w:rFonts w:ascii="Arial" w:eastAsia="Times New Roman" w:hAnsi="Arial" w:cs="Arial"/>
          <w:b/>
          <w:color w:val="auto"/>
          <w:sz w:val="24"/>
          <w:szCs w:val="24"/>
        </w:rPr>
        <w:t>27</w:t>
      </w:r>
      <w:r w:rsidR="00867D20" w:rsidRPr="00AB2D2E">
        <w:rPr>
          <w:rFonts w:ascii="Arial" w:eastAsia="Times New Roman" w:hAnsi="Arial" w:cs="Arial"/>
          <w:b/>
          <w:color w:val="auto"/>
          <w:sz w:val="24"/>
          <w:szCs w:val="24"/>
        </w:rPr>
        <w:t>, 202</w:t>
      </w:r>
      <w:r w:rsidR="00904745">
        <w:rPr>
          <w:rFonts w:ascii="Arial" w:eastAsia="Times New Roman" w:hAnsi="Arial" w:cs="Arial"/>
          <w:b/>
          <w:color w:val="auto"/>
          <w:sz w:val="24"/>
          <w:szCs w:val="24"/>
        </w:rPr>
        <w:t>6</w:t>
      </w:r>
    </w:p>
    <w:p w14:paraId="4BD73B1B" w14:textId="77777777" w:rsidR="00D019B0" w:rsidRPr="00FD0295" w:rsidRDefault="00D019B0" w:rsidP="00FB2285">
      <w:pPr>
        <w:spacing w:after="0" w:line="240" w:lineRule="auto"/>
        <w:ind w:left="36" w:right="22" w:hanging="10"/>
        <w:contextualSpacing/>
        <w:jc w:val="center"/>
        <w:rPr>
          <w:rFonts w:ascii="Arial" w:hAnsi="Arial" w:cs="Arial"/>
          <w:color w:val="auto"/>
          <w:sz w:val="24"/>
          <w:szCs w:val="24"/>
        </w:rPr>
      </w:pPr>
    </w:p>
    <w:p w14:paraId="1B399F7B" w14:textId="4DD84AEC" w:rsidR="006B4C53" w:rsidRPr="00FD0295" w:rsidRDefault="006B4C53" w:rsidP="00FB2285">
      <w:pPr>
        <w:spacing w:after="0" w:line="240" w:lineRule="auto"/>
        <w:ind w:left="134"/>
        <w:contextualSpacing/>
        <w:rPr>
          <w:rFonts w:asciiTheme="minorHAnsi" w:hAnsiTheme="minorHAnsi" w:cstheme="minorHAnsi"/>
          <w:color w:val="auto"/>
          <w:sz w:val="24"/>
          <w:szCs w:val="24"/>
        </w:rPr>
      </w:pPr>
    </w:p>
    <w:p w14:paraId="6FEC167A" w14:textId="0E98182B" w:rsidR="00E52FCE" w:rsidRPr="0021116F" w:rsidRDefault="00904745" w:rsidP="00E52FCE">
      <w:pPr>
        <w:pStyle w:val="ListParagraph"/>
        <w:numPr>
          <w:ilvl w:val="0"/>
          <w:numId w:val="9"/>
        </w:numPr>
        <w:rPr>
          <w:rFonts w:ascii="Arial" w:eastAsia="Times New Roman" w:hAnsi="Arial" w:cs="Arial"/>
          <w:sz w:val="24"/>
          <w:szCs w:val="24"/>
        </w:rPr>
      </w:pPr>
      <w:r>
        <w:rPr>
          <w:rFonts w:ascii="Arial" w:eastAsia="Times New Roman" w:hAnsi="Arial" w:cs="Arial"/>
          <w:sz w:val="24"/>
          <w:szCs w:val="24"/>
        </w:rPr>
        <w:t>Can a childcare center apply for the Blended program</w:t>
      </w:r>
      <w:r w:rsidR="00E52FCE" w:rsidRPr="0021116F">
        <w:rPr>
          <w:rFonts w:ascii="Arial" w:eastAsia="Times New Roman" w:hAnsi="Arial" w:cs="Arial"/>
          <w:sz w:val="24"/>
          <w:szCs w:val="24"/>
        </w:rPr>
        <w:t>?</w:t>
      </w:r>
    </w:p>
    <w:p w14:paraId="24D6D445" w14:textId="77777777" w:rsidR="00512B9B" w:rsidRPr="0021116F" w:rsidRDefault="00512B9B" w:rsidP="00BE23B9">
      <w:pPr>
        <w:pStyle w:val="ListParagraph"/>
        <w:ind w:left="1170"/>
        <w:rPr>
          <w:rFonts w:ascii="Arial" w:eastAsia="Times New Roman" w:hAnsi="Arial" w:cs="Arial"/>
          <w:sz w:val="24"/>
          <w:szCs w:val="24"/>
        </w:rPr>
      </w:pPr>
    </w:p>
    <w:p w14:paraId="22E8A7BF" w14:textId="0D5AF3A3" w:rsidR="00BE23B9" w:rsidRPr="00304D9C" w:rsidRDefault="00D27A0D" w:rsidP="00304D9C">
      <w:pPr>
        <w:pStyle w:val="ListParagraph"/>
        <w:ind w:left="1170"/>
        <w:rPr>
          <w:rFonts w:ascii="Arial" w:eastAsia="Times New Roman" w:hAnsi="Arial" w:cs="Arial"/>
          <w:b/>
          <w:bCs/>
          <w:sz w:val="24"/>
          <w:szCs w:val="24"/>
        </w:rPr>
      </w:pPr>
      <w:r w:rsidRPr="4F27F673">
        <w:rPr>
          <w:rFonts w:ascii="Arial" w:eastAsia="Times New Roman" w:hAnsi="Arial" w:cs="Arial"/>
          <w:b/>
          <w:bCs/>
          <w:sz w:val="24"/>
          <w:szCs w:val="24"/>
        </w:rPr>
        <w:t xml:space="preserve">No, </w:t>
      </w:r>
      <w:r w:rsidR="16B5B7A5" w:rsidRPr="4F27F673">
        <w:rPr>
          <w:rFonts w:ascii="Arial" w:eastAsia="Times New Roman" w:hAnsi="Arial" w:cs="Arial"/>
          <w:b/>
          <w:bCs/>
          <w:sz w:val="24"/>
          <w:szCs w:val="24"/>
        </w:rPr>
        <w:t xml:space="preserve">Section 2: </w:t>
      </w:r>
      <w:r w:rsidR="00904745" w:rsidRPr="4F27F673">
        <w:rPr>
          <w:rFonts w:ascii="Arial" w:eastAsia="Times New Roman" w:hAnsi="Arial" w:cs="Arial"/>
          <w:b/>
          <w:bCs/>
          <w:sz w:val="24"/>
          <w:szCs w:val="24"/>
        </w:rPr>
        <w:t>the Eligibility Criteria section of the RFP states “A public school district may apply for one or more classrooms at one or more schools within the district</w:t>
      </w:r>
      <w:r w:rsidRPr="4F27F673">
        <w:rPr>
          <w:rFonts w:ascii="Arial" w:eastAsia="Times New Roman" w:hAnsi="Arial" w:cs="Arial"/>
          <w:b/>
          <w:bCs/>
          <w:sz w:val="24"/>
          <w:szCs w:val="24"/>
        </w:rPr>
        <w:t>.</w:t>
      </w:r>
      <w:r w:rsidR="00304D9C" w:rsidRPr="4F27F673">
        <w:rPr>
          <w:rFonts w:ascii="Arial" w:eastAsia="Times New Roman" w:hAnsi="Arial" w:cs="Arial"/>
          <w:b/>
          <w:bCs/>
          <w:sz w:val="24"/>
          <w:szCs w:val="24"/>
        </w:rPr>
        <w:t>”</w:t>
      </w:r>
    </w:p>
    <w:p w14:paraId="34E46C09" w14:textId="77777777" w:rsidR="00AB6852" w:rsidRPr="0021116F" w:rsidRDefault="00AB6852" w:rsidP="009D6901">
      <w:pPr>
        <w:pStyle w:val="ListParagraph"/>
        <w:spacing w:after="105" w:line="240" w:lineRule="auto"/>
        <w:ind w:left="1170"/>
        <w:rPr>
          <w:rFonts w:ascii="Arial" w:hAnsi="Arial" w:cs="Arial"/>
          <w:color w:val="auto"/>
          <w:sz w:val="24"/>
          <w:szCs w:val="24"/>
        </w:rPr>
      </w:pPr>
    </w:p>
    <w:p w14:paraId="03CB5E55" w14:textId="31E63D18" w:rsidR="00E52FCE" w:rsidRPr="0021116F" w:rsidRDefault="00304D9C" w:rsidP="00FB2285">
      <w:pPr>
        <w:pStyle w:val="ListParagraph"/>
        <w:numPr>
          <w:ilvl w:val="0"/>
          <w:numId w:val="9"/>
        </w:numPr>
        <w:spacing w:after="105" w:line="240" w:lineRule="auto"/>
        <w:rPr>
          <w:rFonts w:ascii="Arial" w:hAnsi="Arial" w:cs="Arial"/>
          <w:color w:val="auto"/>
          <w:sz w:val="24"/>
          <w:szCs w:val="24"/>
        </w:rPr>
      </w:pPr>
      <w:r>
        <w:rPr>
          <w:rFonts w:ascii="Arial" w:eastAsia="Times New Roman" w:hAnsi="Arial" w:cs="Arial"/>
          <w:sz w:val="24"/>
          <w:szCs w:val="24"/>
        </w:rPr>
        <w:t>Can personnel and personnel benefits be paid for with these funds?</w:t>
      </w:r>
    </w:p>
    <w:p w14:paraId="1351C378" w14:textId="77777777" w:rsidR="00512B9B" w:rsidRPr="0021116F" w:rsidRDefault="00512B9B" w:rsidP="00CC3A70">
      <w:pPr>
        <w:pStyle w:val="ListParagraph"/>
        <w:spacing w:after="105" w:line="240" w:lineRule="auto"/>
        <w:ind w:left="1170"/>
        <w:rPr>
          <w:rFonts w:ascii="Arial" w:hAnsi="Arial" w:cs="Arial"/>
          <w:color w:val="auto"/>
          <w:sz w:val="24"/>
          <w:szCs w:val="24"/>
        </w:rPr>
      </w:pPr>
    </w:p>
    <w:p w14:paraId="3647A410" w14:textId="77777777" w:rsidR="00304D9C" w:rsidRPr="00304D9C" w:rsidRDefault="00304D9C" w:rsidP="00304D9C">
      <w:pPr>
        <w:pStyle w:val="ListParagraph"/>
        <w:ind w:left="1170"/>
        <w:rPr>
          <w:rFonts w:ascii="Arial" w:eastAsia="Times New Roman" w:hAnsi="Arial" w:cs="Arial"/>
          <w:b/>
          <w:bCs/>
          <w:sz w:val="24"/>
          <w:szCs w:val="24"/>
        </w:rPr>
      </w:pPr>
      <w:r w:rsidRPr="00304D9C">
        <w:rPr>
          <w:rFonts w:ascii="Arial" w:eastAsia="Times New Roman" w:hAnsi="Arial" w:cs="Arial"/>
          <w:b/>
          <w:bCs/>
          <w:sz w:val="24"/>
          <w:szCs w:val="24"/>
        </w:rPr>
        <w:t>The Budget section on page 14 of the RFP states:</w:t>
      </w:r>
    </w:p>
    <w:p w14:paraId="10B6C6D8" w14:textId="77777777" w:rsidR="00304D9C" w:rsidRDefault="00304D9C" w:rsidP="00304D9C">
      <w:pPr>
        <w:pStyle w:val="ListParagraph"/>
        <w:ind w:left="1170"/>
        <w:rPr>
          <w:rFonts w:ascii="Arial" w:eastAsia="Times New Roman" w:hAnsi="Arial" w:cs="Arial"/>
          <w:b/>
          <w:bCs/>
          <w:sz w:val="24"/>
          <w:szCs w:val="24"/>
          <w:u w:val="single"/>
        </w:rPr>
      </w:pPr>
    </w:p>
    <w:p w14:paraId="1564BCF6" w14:textId="3982B7E2" w:rsidR="00304D9C" w:rsidRPr="00304D9C" w:rsidRDefault="00304D9C" w:rsidP="00304D9C">
      <w:pPr>
        <w:pStyle w:val="ListParagraph"/>
        <w:ind w:left="1170"/>
        <w:rPr>
          <w:rFonts w:ascii="Arial" w:eastAsia="Times New Roman" w:hAnsi="Arial" w:cs="Arial"/>
          <w:b/>
          <w:bCs/>
          <w:sz w:val="24"/>
          <w:szCs w:val="24"/>
          <w:u w:val="single"/>
        </w:rPr>
      </w:pPr>
      <w:r>
        <w:rPr>
          <w:rFonts w:ascii="Arial" w:eastAsia="Times New Roman" w:hAnsi="Arial" w:cs="Arial"/>
          <w:b/>
          <w:bCs/>
          <w:sz w:val="24"/>
          <w:szCs w:val="24"/>
          <w:u w:val="single"/>
        </w:rPr>
        <w:t>“</w:t>
      </w:r>
      <w:r w:rsidRPr="00304D9C">
        <w:rPr>
          <w:rFonts w:ascii="Arial" w:eastAsia="Times New Roman" w:hAnsi="Arial" w:cs="Arial"/>
          <w:b/>
          <w:bCs/>
          <w:sz w:val="24"/>
          <w:szCs w:val="24"/>
          <w:u w:val="single"/>
        </w:rPr>
        <w:t>Allowable Expenses with approximate percentage of total budget</w:t>
      </w:r>
    </w:p>
    <w:p w14:paraId="54B1E0BD" w14:textId="77777777" w:rsidR="00304D9C" w:rsidRPr="00304D9C" w:rsidRDefault="00304D9C" w:rsidP="00304D9C">
      <w:pPr>
        <w:pStyle w:val="ListParagraph"/>
        <w:ind w:left="1170"/>
        <w:rPr>
          <w:rFonts w:ascii="Arial" w:eastAsia="Times New Roman" w:hAnsi="Arial" w:cs="Arial"/>
          <w:b/>
          <w:bCs/>
          <w:sz w:val="24"/>
          <w:szCs w:val="24"/>
        </w:rPr>
      </w:pPr>
    </w:p>
    <w:p w14:paraId="4707956A" w14:textId="77777777" w:rsidR="00304D9C" w:rsidRPr="00304D9C" w:rsidRDefault="00304D9C" w:rsidP="00304D9C">
      <w:pPr>
        <w:pStyle w:val="ListParagraph"/>
        <w:ind w:left="1170"/>
        <w:rPr>
          <w:rFonts w:ascii="Arial" w:eastAsia="Times New Roman" w:hAnsi="Arial" w:cs="Arial"/>
          <w:b/>
          <w:bCs/>
          <w:sz w:val="24"/>
          <w:szCs w:val="24"/>
        </w:rPr>
      </w:pPr>
      <w:r w:rsidRPr="00304D9C">
        <w:rPr>
          <w:rFonts w:ascii="Arial" w:eastAsia="Times New Roman" w:hAnsi="Arial" w:cs="Arial"/>
          <w:b/>
          <w:bCs/>
          <w:sz w:val="24"/>
          <w:szCs w:val="24"/>
        </w:rPr>
        <w:t>Furniture and Materials– 50% of total budget</w:t>
      </w:r>
    </w:p>
    <w:p w14:paraId="08FBECC9" w14:textId="77777777" w:rsidR="00304D9C" w:rsidRPr="00304D9C" w:rsidRDefault="00304D9C" w:rsidP="00304D9C">
      <w:pPr>
        <w:pStyle w:val="ListParagraph"/>
        <w:ind w:left="1170"/>
        <w:rPr>
          <w:rFonts w:ascii="Arial" w:eastAsia="Times New Roman" w:hAnsi="Arial" w:cs="Arial"/>
          <w:b/>
          <w:bCs/>
          <w:sz w:val="24"/>
          <w:szCs w:val="24"/>
        </w:rPr>
      </w:pPr>
      <w:r w:rsidRPr="00304D9C">
        <w:rPr>
          <w:rFonts w:ascii="Arial" w:eastAsia="Times New Roman" w:hAnsi="Arial" w:cs="Arial"/>
          <w:b/>
          <w:bCs/>
          <w:sz w:val="24"/>
          <w:szCs w:val="24"/>
        </w:rPr>
        <w:t>Curriculum – 10% of total budget</w:t>
      </w:r>
    </w:p>
    <w:p w14:paraId="43B7965D" w14:textId="77777777" w:rsidR="00304D9C" w:rsidRPr="00304D9C" w:rsidRDefault="00304D9C" w:rsidP="00304D9C">
      <w:pPr>
        <w:pStyle w:val="ListParagraph"/>
        <w:ind w:left="1170"/>
        <w:rPr>
          <w:rFonts w:ascii="Arial" w:eastAsia="Times New Roman" w:hAnsi="Arial" w:cs="Arial"/>
          <w:b/>
          <w:bCs/>
          <w:sz w:val="24"/>
          <w:szCs w:val="24"/>
        </w:rPr>
      </w:pPr>
      <w:r w:rsidRPr="00304D9C">
        <w:rPr>
          <w:rFonts w:ascii="Arial" w:eastAsia="Times New Roman" w:hAnsi="Arial" w:cs="Arial"/>
          <w:b/>
          <w:bCs/>
          <w:sz w:val="24"/>
          <w:szCs w:val="24"/>
        </w:rPr>
        <w:t>Technology (including Assistive Technology) – 15% of total budget</w:t>
      </w:r>
    </w:p>
    <w:p w14:paraId="7510423A" w14:textId="77777777" w:rsidR="00304D9C" w:rsidRPr="00304D9C" w:rsidRDefault="00304D9C" w:rsidP="00304D9C">
      <w:pPr>
        <w:pStyle w:val="ListParagraph"/>
        <w:ind w:left="1170"/>
        <w:rPr>
          <w:rFonts w:ascii="Arial" w:eastAsia="Times New Roman" w:hAnsi="Arial" w:cs="Arial"/>
          <w:b/>
          <w:bCs/>
          <w:sz w:val="24"/>
          <w:szCs w:val="24"/>
        </w:rPr>
      </w:pPr>
      <w:r w:rsidRPr="00304D9C">
        <w:rPr>
          <w:rFonts w:ascii="Arial" w:eastAsia="Times New Roman" w:hAnsi="Arial" w:cs="Arial"/>
          <w:b/>
          <w:bCs/>
          <w:sz w:val="24"/>
          <w:szCs w:val="24"/>
        </w:rPr>
        <w:t>Assessments for Students (diagnostic and progress monitoring) – 5% of total budget</w:t>
      </w:r>
    </w:p>
    <w:p w14:paraId="0BC9A01D" w14:textId="77777777" w:rsidR="00304D9C" w:rsidRPr="00304D9C" w:rsidRDefault="00304D9C" w:rsidP="00304D9C">
      <w:pPr>
        <w:pStyle w:val="ListParagraph"/>
        <w:ind w:left="1170"/>
        <w:rPr>
          <w:rFonts w:ascii="Arial" w:eastAsia="Times New Roman" w:hAnsi="Arial" w:cs="Arial"/>
          <w:b/>
          <w:bCs/>
          <w:sz w:val="24"/>
          <w:szCs w:val="24"/>
        </w:rPr>
      </w:pPr>
      <w:r w:rsidRPr="00304D9C">
        <w:rPr>
          <w:rFonts w:ascii="Arial" w:eastAsia="Times New Roman" w:hAnsi="Arial" w:cs="Arial"/>
          <w:b/>
          <w:bCs/>
          <w:sz w:val="24"/>
          <w:szCs w:val="24"/>
        </w:rPr>
        <w:t>Professional Development – 10% of total budget</w:t>
      </w:r>
    </w:p>
    <w:p w14:paraId="51102185" w14:textId="77777777" w:rsidR="00304D9C" w:rsidRPr="00304D9C" w:rsidRDefault="00304D9C" w:rsidP="00304D9C">
      <w:pPr>
        <w:pStyle w:val="ListParagraph"/>
        <w:ind w:left="1170"/>
        <w:rPr>
          <w:rFonts w:ascii="Arial" w:eastAsia="Times New Roman" w:hAnsi="Arial" w:cs="Arial"/>
          <w:b/>
          <w:bCs/>
          <w:sz w:val="24"/>
          <w:szCs w:val="24"/>
        </w:rPr>
      </w:pPr>
      <w:r w:rsidRPr="00304D9C">
        <w:rPr>
          <w:rFonts w:ascii="Arial" w:eastAsia="Times New Roman" w:hAnsi="Arial" w:cs="Arial"/>
          <w:b/>
          <w:bCs/>
          <w:sz w:val="24"/>
          <w:szCs w:val="24"/>
        </w:rPr>
        <w:t>In-State Travel – 5% of total budget</w:t>
      </w:r>
    </w:p>
    <w:p w14:paraId="45D0FA8B" w14:textId="69BE20A8" w:rsidR="00D27A0D" w:rsidRPr="0021116F" w:rsidRDefault="00304D9C" w:rsidP="00304D9C">
      <w:pPr>
        <w:pStyle w:val="ListParagraph"/>
        <w:ind w:left="1170"/>
        <w:rPr>
          <w:rFonts w:ascii="Arial" w:eastAsia="Times New Roman" w:hAnsi="Arial" w:cs="Arial"/>
          <w:b/>
          <w:bCs/>
          <w:sz w:val="24"/>
          <w:szCs w:val="24"/>
        </w:rPr>
      </w:pPr>
      <w:r w:rsidRPr="00304D9C">
        <w:rPr>
          <w:rFonts w:ascii="Arial" w:eastAsia="Times New Roman" w:hAnsi="Arial" w:cs="Arial"/>
          <w:b/>
          <w:bCs/>
          <w:sz w:val="24"/>
          <w:szCs w:val="24"/>
        </w:rPr>
        <w:t>Other (must be described and justified) – 5% of total budget</w:t>
      </w:r>
      <w:r w:rsidR="00D27A0D">
        <w:rPr>
          <w:rFonts w:ascii="Arial" w:eastAsia="Times New Roman" w:hAnsi="Arial" w:cs="Arial"/>
          <w:b/>
          <w:bCs/>
          <w:sz w:val="24"/>
          <w:szCs w:val="24"/>
        </w:rPr>
        <w:t>.</w:t>
      </w:r>
      <w:r>
        <w:rPr>
          <w:rFonts w:ascii="Arial" w:eastAsia="Times New Roman" w:hAnsi="Arial" w:cs="Arial"/>
          <w:b/>
          <w:bCs/>
          <w:sz w:val="24"/>
          <w:szCs w:val="24"/>
        </w:rPr>
        <w:t>”</w:t>
      </w:r>
    </w:p>
    <w:p w14:paraId="7A959340" w14:textId="77777777" w:rsidR="00CB614C" w:rsidRPr="0021116F" w:rsidRDefault="00CB614C" w:rsidP="00CC3A70">
      <w:pPr>
        <w:pStyle w:val="ListParagraph"/>
        <w:spacing w:after="105" w:line="240" w:lineRule="auto"/>
        <w:ind w:left="1170"/>
        <w:rPr>
          <w:rFonts w:ascii="Arial" w:hAnsi="Arial" w:cs="Arial"/>
          <w:b/>
          <w:bCs/>
          <w:color w:val="auto"/>
          <w:sz w:val="24"/>
          <w:szCs w:val="24"/>
        </w:rPr>
      </w:pPr>
    </w:p>
    <w:p w14:paraId="03ABE71B" w14:textId="6778767A" w:rsidR="00E52FCE" w:rsidRPr="0021116F" w:rsidRDefault="00304D9C" w:rsidP="00FB2285">
      <w:pPr>
        <w:pStyle w:val="ListParagraph"/>
        <w:numPr>
          <w:ilvl w:val="0"/>
          <w:numId w:val="9"/>
        </w:numPr>
        <w:spacing w:after="105" w:line="240" w:lineRule="auto"/>
        <w:rPr>
          <w:rFonts w:ascii="Arial" w:hAnsi="Arial" w:cs="Arial"/>
          <w:color w:val="auto"/>
          <w:sz w:val="24"/>
          <w:szCs w:val="24"/>
        </w:rPr>
      </w:pPr>
      <w:r>
        <w:rPr>
          <w:rFonts w:ascii="Arial" w:hAnsi="Arial" w:cs="Arial"/>
          <w:color w:val="auto"/>
          <w:sz w:val="24"/>
          <w:szCs w:val="24"/>
        </w:rPr>
        <w:t>Will the recording and PowerPoint of the Pre-Proposal Conference be available on the website?</w:t>
      </w:r>
    </w:p>
    <w:p w14:paraId="0DFDE013" w14:textId="77777777" w:rsidR="002F2A3C" w:rsidRPr="0021116F" w:rsidRDefault="002F2A3C" w:rsidP="009C69AD">
      <w:pPr>
        <w:pStyle w:val="ListParagraph"/>
        <w:spacing w:after="105" w:line="240" w:lineRule="auto"/>
        <w:ind w:left="1170"/>
        <w:rPr>
          <w:rFonts w:ascii="Arial" w:hAnsi="Arial" w:cs="Arial"/>
          <w:b/>
          <w:bCs/>
          <w:color w:val="auto"/>
          <w:sz w:val="24"/>
          <w:szCs w:val="24"/>
        </w:rPr>
      </w:pPr>
    </w:p>
    <w:p w14:paraId="7B0729DB" w14:textId="3A1747B1" w:rsidR="009C69AD" w:rsidRDefault="00304D9C" w:rsidP="009C69AD">
      <w:pPr>
        <w:pStyle w:val="ListParagraph"/>
        <w:spacing w:after="105" w:line="240" w:lineRule="auto"/>
        <w:ind w:left="1170"/>
        <w:rPr>
          <w:rFonts w:ascii="Arial" w:hAnsi="Arial" w:cs="Arial"/>
          <w:b/>
          <w:bCs/>
          <w:color w:val="auto"/>
          <w:sz w:val="24"/>
          <w:szCs w:val="24"/>
        </w:rPr>
      </w:pPr>
      <w:r>
        <w:rPr>
          <w:rFonts w:ascii="Arial" w:hAnsi="Arial" w:cs="Arial"/>
          <w:b/>
          <w:bCs/>
          <w:color w:val="auto"/>
          <w:sz w:val="24"/>
          <w:szCs w:val="24"/>
        </w:rPr>
        <w:t>Yes, the recording and PowerPoint can be found on the MDE Bid Announcements page at mdek12.org/procurement/</w:t>
      </w:r>
      <w:proofErr w:type="spellStart"/>
      <w:r>
        <w:rPr>
          <w:rFonts w:ascii="Arial" w:hAnsi="Arial" w:cs="Arial"/>
          <w:b/>
          <w:bCs/>
          <w:color w:val="auto"/>
          <w:sz w:val="24"/>
          <w:szCs w:val="24"/>
        </w:rPr>
        <w:t>rfp</w:t>
      </w:r>
      <w:proofErr w:type="spellEnd"/>
      <w:r>
        <w:rPr>
          <w:rFonts w:ascii="Arial" w:hAnsi="Arial" w:cs="Arial"/>
          <w:b/>
          <w:bCs/>
          <w:color w:val="auto"/>
          <w:sz w:val="24"/>
          <w:szCs w:val="24"/>
        </w:rPr>
        <w:t>/</w:t>
      </w:r>
      <w:r w:rsidR="00CB614C" w:rsidRPr="0021116F">
        <w:rPr>
          <w:rFonts w:ascii="Arial" w:hAnsi="Arial" w:cs="Arial"/>
          <w:b/>
          <w:bCs/>
          <w:color w:val="auto"/>
          <w:sz w:val="24"/>
          <w:szCs w:val="24"/>
        </w:rPr>
        <w:t>.</w:t>
      </w:r>
      <w:r w:rsidR="00A209AD">
        <w:rPr>
          <w:rFonts w:ascii="Arial" w:hAnsi="Arial" w:cs="Arial"/>
          <w:b/>
          <w:bCs/>
          <w:color w:val="auto"/>
          <w:sz w:val="24"/>
          <w:szCs w:val="24"/>
        </w:rPr>
        <w:t xml:space="preserve"> </w:t>
      </w:r>
      <w:r>
        <w:rPr>
          <w:rFonts w:ascii="Arial" w:hAnsi="Arial" w:cs="Arial"/>
          <w:b/>
          <w:bCs/>
          <w:color w:val="auto"/>
          <w:sz w:val="24"/>
          <w:szCs w:val="24"/>
        </w:rPr>
        <w:t xml:space="preserve"> </w:t>
      </w:r>
    </w:p>
    <w:p w14:paraId="268E0624" w14:textId="77777777" w:rsidR="00304D9C" w:rsidRDefault="00304D9C" w:rsidP="009C69AD">
      <w:pPr>
        <w:pStyle w:val="ListParagraph"/>
        <w:spacing w:after="105" w:line="240" w:lineRule="auto"/>
        <w:ind w:left="1170"/>
        <w:rPr>
          <w:rFonts w:ascii="Arial" w:hAnsi="Arial" w:cs="Arial"/>
          <w:b/>
          <w:bCs/>
          <w:color w:val="auto"/>
          <w:sz w:val="24"/>
          <w:szCs w:val="24"/>
        </w:rPr>
      </w:pPr>
    </w:p>
    <w:p w14:paraId="3E03FB6B" w14:textId="5574E5FE" w:rsidR="00304D9C" w:rsidRPr="0004691E" w:rsidRDefault="00304D9C" w:rsidP="00304D9C">
      <w:pPr>
        <w:pStyle w:val="ListParagraph"/>
        <w:numPr>
          <w:ilvl w:val="0"/>
          <w:numId w:val="9"/>
        </w:numPr>
        <w:spacing w:after="105" w:line="240" w:lineRule="auto"/>
        <w:rPr>
          <w:rFonts w:ascii="Arial" w:hAnsi="Arial" w:cs="Arial"/>
          <w:b/>
          <w:bCs/>
          <w:color w:val="auto"/>
          <w:sz w:val="24"/>
          <w:szCs w:val="24"/>
        </w:rPr>
      </w:pPr>
      <w:r>
        <w:rPr>
          <w:rFonts w:ascii="Arial" w:hAnsi="Arial" w:cs="Arial"/>
          <w:color w:val="auto"/>
          <w:sz w:val="24"/>
          <w:szCs w:val="24"/>
        </w:rPr>
        <w:t xml:space="preserve">What ages does this program serve? </w:t>
      </w:r>
    </w:p>
    <w:p w14:paraId="39287000" w14:textId="101DBA93" w:rsidR="0004691E" w:rsidRDefault="00BD4C0F" w:rsidP="0004691E">
      <w:pPr>
        <w:spacing w:after="105" w:line="240" w:lineRule="auto"/>
        <w:ind w:left="1170"/>
        <w:rPr>
          <w:rFonts w:ascii="Arial" w:hAnsi="Arial" w:cs="Arial"/>
          <w:b/>
          <w:bCs/>
          <w:color w:val="auto"/>
          <w:sz w:val="24"/>
          <w:szCs w:val="24"/>
        </w:rPr>
      </w:pPr>
      <w:r>
        <w:rPr>
          <w:rFonts w:ascii="Arial" w:hAnsi="Arial" w:cs="Arial"/>
          <w:b/>
          <w:bCs/>
          <w:color w:val="auto"/>
          <w:sz w:val="24"/>
          <w:szCs w:val="24"/>
        </w:rPr>
        <w:t>Page 10 of the RFP</w:t>
      </w:r>
      <w:r w:rsidR="00182E25">
        <w:rPr>
          <w:rFonts w:ascii="Arial" w:hAnsi="Arial" w:cs="Arial"/>
          <w:b/>
          <w:bCs/>
          <w:color w:val="auto"/>
          <w:sz w:val="24"/>
          <w:szCs w:val="24"/>
        </w:rPr>
        <w:t xml:space="preserve">, under Program Requirements, II. </w:t>
      </w:r>
      <w:r w:rsidR="00182E25" w:rsidRPr="00175A3A">
        <w:rPr>
          <w:rFonts w:ascii="Arial" w:hAnsi="Arial" w:cs="Arial"/>
          <w:b/>
          <w:bCs/>
          <w:color w:val="auto"/>
          <w:sz w:val="24"/>
          <w:szCs w:val="24"/>
          <w:u w:val="single"/>
        </w:rPr>
        <w:t>Children Served, Classroom, Class Size and Teacher-Child Ratio</w:t>
      </w:r>
      <w:r w:rsidR="00175A3A">
        <w:rPr>
          <w:rFonts w:ascii="Arial" w:hAnsi="Arial" w:cs="Arial"/>
          <w:b/>
          <w:bCs/>
          <w:color w:val="auto"/>
          <w:sz w:val="24"/>
          <w:szCs w:val="24"/>
        </w:rPr>
        <w:t>, bullet 2 states “</w:t>
      </w:r>
      <w:r w:rsidR="00C436AD" w:rsidRPr="00C436AD">
        <w:rPr>
          <w:rFonts w:ascii="Arial" w:hAnsi="Arial" w:cs="Arial"/>
          <w:b/>
          <w:bCs/>
          <w:color w:val="auto"/>
          <w:sz w:val="24"/>
          <w:szCs w:val="24"/>
        </w:rPr>
        <w:t xml:space="preserve">Children without disabilities who will be served in the program with grant funds must be three or </w:t>
      </w:r>
      <w:r w:rsidR="00C436AD" w:rsidRPr="00C436AD">
        <w:rPr>
          <w:rFonts w:ascii="Arial" w:hAnsi="Arial" w:cs="Arial"/>
          <w:b/>
          <w:bCs/>
          <w:color w:val="auto"/>
          <w:sz w:val="24"/>
          <w:szCs w:val="24"/>
        </w:rPr>
        <w:lastRenderedPageBreak/>
        <w:t xml:space="preserve">four years old by September 1st of the school year, depending on whether the district decides to serve three- and four-year-olds or just four-year-olds without </w:t>
      </w:r>
      <w:proofErr w:type="gramStart"/>
      <w:r w:rsidR="00C436AD" w:rsidRPr="00C436AD">
        <w:rPr>
          <w:rFonts w:ascii="Arial" w:hAnsi="Arial" w:cs="Arial"/>
          <w:b/>
          <w:bCs/>
          <w:color w:val="auto"/>
          <w:sz w:val="24"/>
          <w:szCs w:val="24"/>
        </w:rPr>
        <w:t>disabilities.</w:t>
      </w:r>
      <w:r w:rsidR="00C436AD">
        <w:rPr>
          <w:rFonts w:ascii="Arial" w:hAnsi="Arial" w:cs="Arial"/>
          <w:b/>
          <w:bCs/>
          <w:color w:val="auto"/>
          <w:sz w:val="24"/>
          <w:szCs w:val="24"/>
        </w:rPr>
        <w:t>”</w:t>
      </w:r>
      <w:proofErr w:type="gramEnd"/>
    </w:p>
    <w:p w14:paraId="65EBEB64" w14:textId="77777777" w:rsidR="00AC1AF7" w:rsidRDefault="00AC1AF7" w:rsidP="0004691E">
      <w:pPr>
        <w:spacing w:after="105" w:line="240" w:lineRule="auto"/>
        <w:ind w:left="1170"/>
        <w:rPr>
          <w:rFonts w:ascii="Arial" w:hAnsi="Arial" w:cs="Arial"/>
          <w:b/>
          <w:bCs/>
          <w:color w:val="auto"/>
          <w:sz w:val="24"/>
          <w:szCs w:val="24"/>
        </w:rPr>
      </w:pPr>
    </w:p>
    <w:p w14:paraId="1F6370A3" w14:textId="02666597" w:rsidR="00AC1AF7" w:rsidRDefault="00AC1AF7" w:rsidP="00AC1AF7">
      <w:pPr>
        <w:pStyle w:val="ListParagraph"/>
        <w:numPr>
          <w:ilvl w:val="0"/>
          <w:numId w:val="9"/>
        </w:numPr>
        <w:spacing w:after="105" w:line="240" w:lineRule="auto"/>
        <w:rPr>
          <w:rFonts w:ascii="Arial" w:hAnsi="Arial" w:cs="Arial"/>
          <w:color w:val="auto"/>
          <w:sz w:val="24"/>
          <w:szCs w:val="24"/>
        </w:rPr>
      </w:pPr>
      <w:r w:rsidRPr="00AC1AF7">
        <w:rPr>
          <w:rFonts w:ascii="Arial" w:hAnsi="Arial" w:cs="Arial"/>
          <w:color w:val="auto"/>
          <w:sz w:val="24"/>
          <w:szCs w:val="24"/>
        </w:rPr>
        <w:t xml:space="preserve">Will this be the only grant for </w:t>
      </w:r>
      <w:proofErr w:type="spellStart"/>
      <w:r w:rsidRPr="00AC1AF7">
        <w:rPr>
          <w:rFonts w:ascii="Arial" w:hAnsi="Arial" w:cs="Arial"/>
          <w:color w:val="auto"/>
          <w:sz w:val="24"/>
          <w:szCs w:val="24"/>
        </w:rPr>
        <w:t>preK</w:t>
      </w:r>
      <w:proofErr w:type="spellEnd"/>
      <w:r w:rsidRPr="00AC1AF7">
        <w:rPr>
          <w:rFonts w:ascii="Arial" w:hAnsi="Arial" w:cs="Arial"/>
          <w:color w:val="auto"/>
          <w:sz w:val="24"/>
          <w:szCs w:val="24"/>
        </w:rPr>
        <w:t xml:space="preserve"> this year?</w:t>
      </w:r>
    </w:p>
    <w:p w14:paraId="0D6B67E4" w14:textId="4FA5BBF7" w:rsidR="00AC1AF7" w:rsidRDefault="00053334" w:rsidP="00AC1AF7">
      <w:pPr>
        <w:spacing w:after="105" w:line="240" w:lineRule="auto"/>
        <w:ind w:left="1170"/>
        <w:rPr>
          <w:rFonts w:ascii="Arial" w:hAnsi="Arial" w:cs="Arial"/>
          <w:b/>
          <w:bCs/>
          <w:color w:val="auto"/>
          <w:sz w:val="24"/>
          <w:szCs w:val="24"/>
        </w:rPr>
      </w:pPr>
      <w:r>
        <w:rPr>
          <w:rFonts w:ascii="Arial" w:hAnsi="Arial" w:cs="Arial"/>
          <w:b/>
          <w:bCs/>
          <w:color w:val="auto"/>
          <w:sz w:val="24"/>
          <w:szCs w:val="24"/>
        </w:rPr>
        <w:t>This is currently the only grant available</w:t>
      </w:r>
      <w:r w:rsidR="00E11B26">
        <w:rPr>
          <w:rFonts w:ascii="Arial" w:hAnsi="Arial" w:cs="Arial"/>
          <w:b/>
          <w:bCs/>
          <w:color w:val="auto"/>
          <w:sz w:val="24"/>
          <w:szCs w:val="24"/>
        </w:rPr>
        <w:t xml:space="preserve"> from MDE</w:t>
      </w:r>
      <w:r>
        <w:rPr>
          <w:rFonts w:ascii="Arial" w:hAnsi="Arial" w:cs="Arial"/>
          <w:b/>
          <w:bCs/>
          <w:color w:val="auto"/>
          <w:sz w:val="24"/>
          <w:szCs w:val="24"/>
        </w:rPr>
        <w:t xml:space="preserve"> for </w:t>
      </w:r>
      <w:proofErr w:type="spellStart"/>
      <w:r>
        <w:rPr>
          <w:rFonts w:ascii="Arial" w:hAnsi="Arial" w:cs="Arial"/>
          <w:b/>
          <w:bCs/>
          <w:color w:val="auto"/>
          <w:sz w:val="24"/>
          <w:szCs w:val="24"/>
        </w:rPr>
        <w:t>preK</w:t>
      </w:r>
      <w:proofErr w:type="spellEnd"/>
      <w:r>
        <w:rPr>
          <w:rFonts w:ascii="Arial" w:hAnsi="Arial" w:cs="Arial"/>
          <w:b/>
          <w:bCs/>
          <w:color w:val="auto"/>
          <w:sz w:val="24"/>
          <w:szCs w:val="24"/>
        </w:rPr>
        <w:t xml:space="preserve"> classrooms</w:t>
      </w:r>
      <w:r w:rsidR="00E11B26">
        <w:rPr>
          <w:rFonts w:ascii="Arial" w:hAnsi="Arial" w:cs="Arial"/>
          <w:b/>
          <w:bCs/>
          <w:color w:val="auto"/>
          <w:sz w:val="24"/>
          <w:szCs w:val="24"/>
        </w:rPr>
        <w:t>.</w:t>
      </w:r>
    </w:p>
    <w:p w14:paraId="7532922F" w14:textId="77777777" w:rsidR="00890321" w:rsidRDefault="00890321" w:rsidP="00AC1AF7">
      <w:pPr>
        <w:spacing w:after="105" w:line="240" w:lineRule="auto"/>
        <w:ind w:left="1170"/>
        <w:rPr>
          <w:rFonts w:ascii="Arial" w:hAnsi="Arial" w:cs="Arial"/>
          <w:b/>
          <w:bCs/>
          <w:color w:val="auto"/>
          <w:sz w:val="24"/>
          <w:szCs w:val="24"/>
        </w:rPr>
      </w:pPr>
    </w:p>
    <w:p w14:paraId="34888AA5" w14:textId="106FEDD1" w:rsidR="00890321" w:rsidRPr="009076E5" w:rsidRDefault="00890321" w:rsidP="00890321">
      <w:pPr>
        <w:pStyle w:val="ListParagraph"/>
        <w:numPr>
          <w:ilvl w:val="0"/>
          <w:numId w:val="9"/>
        </w:numPr>
        <w:spacing w:after="105" w:line="240" w:lineRule="auto"/>
        <w:rPr>
          <w:rFonts w:ascii="Arial" w:hAnsi="Arial" w:cs="Arial"/>
          <w:b/>
          <w:bCs/>
          <w:color w:val="auto"/>
          <w:sz w:val="24"/>
          <w:szCs w:val="24"/>
        </w:rPr>
      </w:pPr>
      <w:r>
        <w:rPr>
          <w:rFonts w:ascii="Arial" w:hAnsi="Arial" w:cs="Arial"/>
          <w:color w:val="auto"/>
          <w:sz w:val="24"/>
          <w:szCs w:val="24"/>
        </w:rPr>
        <w:t xml:space="preserve">What </w:t>
      </w:r>
      <w:r w:rsidR="009076E5">
        <w:rPr>
          <w:rFonts w:ascii="Arial" w:hAnsi="Arial" w:cs="Arial"/>
          <w:color w:val="auto"/>
          <w:sz w:val="24"/>
          <w:szCs w:val="24"/>
        </w:rPr>
        <w:t xml:space="preserve">are the requirements for teachers in </w:t>
      </w:r>
      <w:proofErr w:type="spellStart"/>
      <w:r w:rsidR="009076E5">
        <w:rPr>
          <w:rFonts w:ascii="Arial" w:hAnsi="Arial" w:cs="Arial"/>
          <w:color w:val="auto"/>
          <w:sz w:val="24"/>
          <w:szCs w:val="24"/>
        </w:rPr>
        <w:t>preK</w:t>
      </w:r>
      <w:proofErr w:type="spellEnd"/>
      <w:r w:rsidR="009076E5">
        <w:rPr>
          <w:rFonts w:ascii="Arial" w:hAnsi="Arial" w:cs="Arial"/>
          <w:color w:val="auto"/>
          <w:sz w:val="24"/>
          <w:szCs w:val="24"/>
        </w:rPr>
        <w:t xml:space="preserve"> classrooms?</w:t>
      </w:r>
    </w:p>
    <w:p w14:paraId="60759E4B" w14:textId="1C02CE23" w:rsidR="009076E5" w:rsidRDefault="002B541C" w:rsidP="009076E5">
      <w:pPr>
        <w:spacing w:after="105" w:line="240" w:lineRule="auto"/>
        <w:ind w:left="1170"/>
        <w:rPr>
          <w:rFonts w:ascii="Arial" w:hAnsi="Arial" w:cs="Arial"/>
          <w:b/>
          <w:bCs/>
          <w:color w:val="auto"/>
          <w:sz w:val="24"/>
          <w:szCs w:val="24"/>
        </w:rPr>
      </w:pPr>
      <w:r>
        <w:rPr>
          <w:rFonts w:ascii="Arial" w:hAnsi="Arial" w:cs="Arial"/>
          <w:b/>
          <w:bCs/>
          <w:color w:val="auto"/>
          <w:sz w:val="24"/>
          <w:szCs w:val="24"/>
        </w:rPr>
        <w:t>Page 11 of the RFP states</w:t>
      </w:r>
      <w:r w:rsidR="000262AD">
        <w:rPr>
          <w:rFonts w:ascii="Arial" w:hAnsi="Arial" w:cs="Arial"/>
          <w:b/>
          <w:bCs/>
          <w:color w:val="auto"/>
          <w:sz w:val="24"/>
          <w:szCs w:val="24"/>
        </w:rPr>
        <w:t xml:space="preserve"> under </w:t>
      </w:r>
      <w:r w:rsidR="000262AD" w:rsidRPr="000262AD">
        <w:rPr>
          <w:rFonts w:ascii="Arial" w:hAnsi="Arial" w:cs="Arial"/>
          <w:b/>
          <w:bCs/>
          <w:color w:val="auto"/>
          <w:sz w:val="24"/>
          <w:szCs w:val="24"/>
          <w:u w:val="single"/>
        </w:rPr>
        <w:t>III. Staff Qualifications</w:t>
      </w:r>
      <w:r w:rsidR="000262AD">
        <w:rPr>
          <w:rFonts w:ascii="Arial" w:hAnsi="Arial" w:cs="Arial"/>
          <w:b/>
          <w:bCs/>
          <w:color w:val="auto"/>
          <w:sz w:val="24"/>
          <w:szCs w:val="24"/>
        </w:rPr>
        <w:t xml:space="preserve">: </w:t>
      </w:r>
    </w:p>
    <w:p w14:paraId="00B945DC" w14:textId="77777777" w:rsidR="00636998" w:rsidRPr="00636998" w:rsidRDefault="0002533C" w:rsidP="00636998">
      <w:pPr>
        <w:spacing w:after="105" w:line="240" w:lineRule="auto"/>
        <w:ind w:left="1170"/>
        <w:rPr>
          <w:rFonts w:ascii="Arial" w:hAnsi="Arial" w:cs="Arial"/>
          <w:b/>
          <w:bCs/>
          <w:color w:val="auto"/>
          <w:sz w:val="24"/>
          <w:szCs w:val="24"/>
        </w:rPr>
      </w:pPr>
      <w:r>
        <w:rPr>
          <w:rFonts w:ascii="Arial" w:hAnsi="Arial" w:cs="Arial"/>
          <w:b/>
          <w:bCs/>
          <w:color w:val="auto"/>
          <w:sz w:val="24"/>
          <w:szCs w:val="24"/>
        </w:rPr>
        <w:t>“</w:t>
      </w:r>
      <w:r w:rsidR="00636998" w:rsidRPr="00636998">
        <w:rPr>
          <w:rFonts w:ascii="Arial" w:hAnsi="Arial" w:cs="Arial"/>
          <w:b/>
          <w:bCs/>
          <w:color w:val="auto"/>
          <w:sz w:val="24"/>
          <w:szCs w:val="24"/>
        </w:rPr>
        <w:t>Instructional staff, including teachers and paraprofessionals, must hold specific qualifications to participate in a blended prekindergarten classroom. These qualifications are:</w:t>
      </w:r>
    </w:p>
    <w:p w14:paraId="5EB9ABD7" w14:textId="77777777" w:rsidR="00636998" w:rsidRPr="00636998" w:rsidRDefault="00636998" w:rsidP="00636998">
      <w:pPr>
        <w:spacing w:after="105" w:line="240" w:lineRule="auto"/>
        <w:ind w:left="1170"/>
        <w:rPr>
          <w:rFonts w:ascii="Arial" w:hAnsi="Arial" w:cs="Arial"/>
          <w:b/>
          <w:bCs/>
          <w:color w:val="auto"/>
          <w:sz w:val="24"/>
          <w:szCs w:val="24"/>
        </w:rPr>
      </w:pPr>
    </w:p>
    <w:p w14:paraId="14022ECF" w14:textId="77777777" w:rsidR="00636998" w:rsidRPr="00636998" w:rsidRDefault="00636998" w:rsidP="00636998">
      <w:pPr>
        <w:spacing w:after="105" w:line="240" w:lineRule="auto"/>
        <w:ind w:left="1170"/>
        <w:rPr>
          <w:rFonts w:ascii="Arial" w:hAnsi="Arial" w:cs="Arial"/>
          <w:b/>
          <w:bCs/>
          <w:color w:val="auto"/>
          <w:sz w:val="24"/>
          <w:szCs w:val="24"/>
        </w:rPr>
      </w:pPr>
      <w:r w:rsidRPr="00636998">
        <w:rPr>
          <w:rFonts w:ascii="Arial" w:hAnsi="Arial" w:cs="Arial"/>
          <w:b/>
          <w:bCs/>
          <w:color w:val="auto"/>
          <w:sz w:val="24"/>
          <w:szCs w:val="24"/>
        </w:rPr>
        <w:t>General Education Teachers – Hold a valid state license to teach prekindergarten (License 151, 153, 116, 152, or 120)</w:t>
      </w:r>
    </w:p>
    <w:p w14:paraId="32CA824F" w14:textId="77777777" w:rsidR="00636998" w:rsidRPr="00636998" w:rsidRDefault="00636998" w:rsidP="00636998">
      <w:pPr>
        <w:spacing w:after="105" w:line="240" w:lineRule="auto"/>
        <w:ind w:left="1170"/>
        <w:rPr>
          <w:rFonts w:ascii="Arial" w:hAnsi="Arial" w:cs="Arial"/>
          <w:b/>
          <w:bCs/>
          <w:color w:val="auto"/>
          <w:sz w:val="24"/>
          <w:szCs w:val="24"/>
        </w:rPr>
      </w:pPr>
    </w:p>
    <w:p w14:paraId="1DF5D2A3" w14:textId="77777777" w:rsidR="00636998" w:rsidRPr="00636998" w:rsidRDefault="00636998" w:rsidP="00636998">
      <w:pPr>
        <w:spacing w:after="105" w:line="240" w:lineRule="auto"/>
        <w:ind w:left="1170"/>
        <w:rPr>
          <w:rFonts w:ascii="Arial" w:hAnsi="Arial" w:cs="Arial"/>
          <w:b/>
          <w:bCs/>
          <w:color w:val="auto"/>
          <w:sz w:val="24"/>
          <w:szCs w:val="24"/>
        </w:rPr>
      </w:pPr>
      <w:r w:rsidRPr="00636998">
        <w:rPr>
          <w:rFonts w:ascii="Arial" w:hAnsi="Arial" w:cs="Arial"/>
          <w:b/>
          <w:bCs/>
          <w:color w:val="auto"/>
          <w:sz w:val="24"/>
          <w:szCs w:val="24"/>
        </w:rPr>
        <w:t>Special Education Teachers – Hold a valid state license to teach special education (License 211, 221, 222, or 223) OR be dually certified in prekindergarten general education and special education</w:t>
      </w:r>
    </w:p>
    <w:p w14:paraId="7A9E8B0E" w14:textId="77777777" w:rsidR="00636998" w:rsidRPr="00636998" w:rsidRDefault="00636998" w:rsidP="00636998">
      <w:pPr>
        <w:spacing w:after="105" w:line="240" w:lineRule="auto"/>
        <w:ind w:left="1170"/>
        <w:rPr>
          <w:rFonts w:ascii="Arial" w:hAnsi="Arial" w:cs="Arial"/>
          <w:b/>
          <w:bCs/>
          <w:color w:val="auto"/>
          <w:sz w:val="24"/>
          <w:szCs w:val="24"/>
        </w:rPr>
      </w:pPr>
    </w:p>
    <w:p w14:paraId="2F49A21B" w14:textId="77777777" w:rsidR="00636998" w:rsidRPr="00636998" w:rsidRDefault="00636998" w:rsidP="00636998">
      <w:pPr>
        <w:spacing w:after="105" w:line="240" w:lineRule="auto"/>
        <w:ind w:left="1170"/>
        <w:rPr>
          <w:rFonts w:ascii="Arial" w:hAnsi="Arial" w:cs="Arial"/>
          <w:b/>
          <w:bCs/>
          <w:color w:val="auto"/>
          <w:sz w:val="24"/>
          <w:szCs w:val="24"/>
        </w:rPr>
      </w:pPr>
      <w:r w:rsidRPr="00636998">
        <w:rPr>
          <w:rFonts w:ascii="Arial" w:hAnsi="Arial" w:cs="Arial"/>
          <w:b/>
          <w:bCs/>
          <w:color w:val="auto"/>
          <w:sz w:val="24"/>
          <w:szCs w:val="24"/>
        </w:rPr>
        <w:t>Paraprofessionals – Hold at a minimum a high school diploma/GED and verification of WorkKeys and a Child Development Associate credential, a Montessori certification, or an equivalent certification.</w:t>
      </w:r>
    </w:p>
    <w:p w14:paraId="36DCAFC4" w14:textId="77777777" w:rsidR="00636998" w:rsidRPr="00636998" w:rsidRDefault="00636998" w:rsidP="00636998">
      <w:pPr>
        <w:spacing w:after="105" w:line="240" w:lineRule="auto"/>
        <w:ind w:left="1170"/>
        <w:rPr>
          <w:rFonts w:ascii="Arial" w:hAnsi="Arial" w:cs="Arial"/>
          <w:b/>
          <w:bCs/>
          <w:color w:val="auto"/>
          <w:sz w:val="24"/>
          <w:szCs w:val="24"/>
        </w:rPr>
      </w:pPr>
    </w:p>
    <w:p w14:paraId="4232A25C" w14:textId="77777777" w:rsidR="00636998" w:rsidRPr="00636998" w:rsidRDefault="00636998" w:rsidP="00636998">
      <w:pPr>
        <w:spacing w:after="105" w:line="240" w:lineRule="auto"/>
        <w:ind w:left="1170"/>
        <w:rPr>
          <w:rFonts w:ascii="Arial" w:hAnsi="Arial" w:cs="Arial"/>
          <w:b/>
          <w:bCs/>
          <w:color w:val="auto"/>
          <w:sz w:val="24"/>
          <w:szCs w:val="24"/>
        </w:rPr>
      </w:pPr>
      <w:r w:rsidRPr="00636998">
        <w:rPr>
          <w:rFonts w:ascii="Arial" w:hAnsi="Arial" w:cs="Arial"/>
          <w:b/>
          <w:bCs/>
          <w:color w:val="auto"/>
          <w:sz w:val="24"/>
          <w:szCs w:val="24"/>
        </w:rPr>
        <w:t xml:space="preserve">Because of the focus on whole child development, in addition to educator licensure, each teacher must be credentialed in Early Childhood. See information regarding teacher and paraprofessional credentialing, page 15, at: </w:t>
      </w:r>
      <w:r>
        <w:rPr>
          <w:rFonts w:ascii="Arial" w:hAnsi="Arial" w:cs="Arial"/>
          <w:b/>
          <w:bCs/>
          <w:color w:val="auto"/>
          <w:sz w:val="24"/>
          <w:szCs w:val="24"/>
        </w:rPr>
        <w:fldChar w:fldCharType="begin"/>
      </w:r>
      <w:r>
        <w:rPr>
          <w:rFonts w:ascii="Arial" w:hAnsi="Arial" w:cs="Arial"/>
          <w:b/>
          <w:bCs/>
          <w:color w:val="auto"/>
          <w:sz w:val="24"/>
          <w:szCs w:val="24"/>
        </w:rPr>
        <w:instrText>HYPERLINK "</w:instrText>
      </w:r>
      <w:r w:rsidRPr="00636998">
        <w:rPr>
          <w:rFonts w:ascii="Arial" w:hAnsi="Arial" w:cs="Arial"/>
          <w:b/>
          <w:bCs/>
          <w:color w:val="auto"/>
          <w:sz w:val="24"/>
          <w:szCs w:val="24"/>
        </w:rPr>
        <w:instrText>https://mdek12.org/wp-content/uploads/sites/52/2025/05/Early-Childhood-Early-Learning-Guidelines-for-Classrooms-Serving-Three-and-Four-Year-Old-Children-website-copy-1.pdf\”</w:instrText>
      </w:r>
    </w:p>
    <w:p w14:paraId="2B8B8295" w14:textId="77777777" w:rsidR="00636998" w:rsidRPr="00636998" w:rsidRDefault="00636998" w:rsidP="00636998">
      <w:pPr>
        <w:spacing w:after="105" w:line="240" w:lineRule="auto"/>
        <w:ind w:left="1170"/>
        <w:rPr>
          <w:rStyle w:val="Hyperlink"/>
          <w:rFonts w:ascii="Arial" w:hAnsi="Arial" w:cs="Arial"/>
          <w:b/>
          <w:bCs/>
          <w:sz w:val="24"/>
          <w:szCs w:val="24"/>
        </w:rPr>
      </w:pPr>
      <w:r>
        <w:rPr>
          <w:rFonts w:ascii="Arial" w:hAnsi="Arial" w:cs="Arial"/>
          <w:b/>
          <w:bCs/>
          <w:color w:val="auto"/>
          <w:sz w:val="24"/>
          <w:szCs w:val="24"/>
        </w:rPr>
        <w:instrText>"</w:instrText>
      </w:r>
      <w:r>
        <w:rPr>
          <w:rFonts w:ascii="Arial" w:hAnsi="Arial" w:cs="Arial"/>
          <w:b/>
          <w:bCs/>
          <w:color w:val="auto"/>
          <w:sz w:val="24"/>
          <w:szCs w:val="24"/>
        </w:rPr>
      </w:r>
      <w:r>
        <w:rPr>
          <w:rFonts w:ascii="Arial" w:hAnsi="Arial" w:cs="Arial"/>
          <w:b/>
          <w:bCs/>
          <w:color w:val="auto"/>
          <w:sz w:val="24"/>
          <w:szCs w:val="24"/>
        </w:rPr>
        <w:fldChar w:fldCharType="separate"/>
      </w:r>
      <w:r w:rsidRPr="00636998">
        <w:rPr>
          <w:rStyle w:val="Hyperlink"/>
          <w:rFonts w:ascii="Arial" w:hAnsi="Arial" w:cs="Arial"/>
          <w:b/>
          <w:bCs/>
          <w:sz w:val="24"/>
          <w:szCs w:val="24"/>
        </w:rPr>
        <w:t>https://mdek12.org/wp-content/uploads/sites/52/2025/05/Early-Childhood-Early-Learning-Guidelines-for-Classrooms-Serving-Three-and-Four-Year-Old-Children-website-copy-1.pdf</w:t>
      </w:r>
      <w:r w:rsidRPr="00636901">
        <w:rPr>
          <w:rStyle w:val="Hyperlink"/>
          <w:rFonts w:ascii="Arial" w:hAnsi="Arial" w:cs="Arial"/>
          <w:b/>
          <w:bCs/>
          <w:color w:val="auto"/>
          <w:sz w:val="24"/>
          <w:szCs w:val="24"/>
          <w:u w:val="none"/>
        </w:rPr>
        <w:t>”</w:t>
      </w:r>
    </w:p>
    <w:p w14:paraId="5E613F5E" w14:textId="221D5BD5" w:rsidR="000262AD" w:rsidRPr="009076E5" w:rsidRDefault="00636998" w:rsidP="00636998">
      <w:pPr>
        <w:spacing w:after="105" w:line="240" w:lineRule="auto"/>
        <w:ind w:left="1170"/>
        <w:rPr>
          <w:rFonts w:ascii="Arial" w:hAnsi="Arial" w:cs="Arial"/>
          <w:b/>
          <w:bCs/>
          <w:color w:val="auto"/>
          <w:sz w:val="24"/>
          <w:szCs w:val="24"/>
        </w:rPr>
      </w:pPr>
      <w:r>
        <w:rPr>
          <w:rFonts w:ascii="Arial" w:hAnsi="Arial" w:cs="Arial"/>
          <w:b/>
          <w:bCs/>
          <w:color w:val="auto"/>
          <w:sz w:val="24"/>
          <w:szCs w:val="24"/>
        </w:rPr>
        <w:fldChar w:fldCharType="end"/>
      </w:r>
    </w:p>
    <w:p w14:paraId="5AC07D39" w14:textId="77777777" w:rsidR="00A0113B" w:rsidRPr="00EC0DDB" w:rsidRDefault="00A0113B" w:rsidP="00FB2285">
      <w:pPr>
        <w:spacing w:line="240" w:lineRule="auto"/>
        <w:contextualSpacing/>
      </w:pPr>
    </w:p>
    <w:p w14:paraId="203A5F7C" w14:textId="25F2D910" w:rsidR="006B4C53" w:rsidRPr="00881B04" w:rsidRDefault="00DB658B" w:rsidP="00FB2285">
      <w:pPr>
        <w:pStyle w:val="Heading2"/>
        <w:spacing w:line="240" w:lineRule="auto"/>
        <w:ind w:left="9"/>
        <w:contextualSpacing/>
        <w:rPr>
          <w:rFonts w:ascii="Arial" w:hAnsi="Arial" w:cs="Arial"/>
          <w:b/>
          <w:bCs/>
        </w:rPr>
      </w:pPr>
      <w:r w:rsidRPr="00881B04">
        <w:rPr>
          <w:rFonts w:ascii="Arial" w:hAnsi="Arial" w:cs="Arial"/>
          <w:b/>
          <w:bCs/>
          <w:noProof/>
          <w:sz w:val="22"/>
        </w:rPr>
        <mc:AlternateContent>
          <mc:Choice Requires="wpg">
            <w:drawing>
              <wp:anchor distT="0" distB="0" distL="114300" distR="114300" simplePos="0" relativeHeight="251658240" behindDoc="0" locked="0" layoutInCell="1" allowOverlap="1" wp14:anchorId="615A57BD" wp14:editId="61E4E40C">
                <wp:simplePos x="0" y="0"/>
                <wp:positionH relativeFrom="column">
                  <wp:posOffset>-10667</wp:posOffset>
                </wp:positionH>
                <wp:positionV relativeFrom="paragraph">
                  <wp:posOffset>-41122</wp:posOffset>
                </wp:positionV>
                <wp:extent cx="6610363" cy="55880"/>
                <wp:effectExtent l="0" t="0" r="0" b="0"/>
                <wp:wrapNone/>
                <wp:docPr id="1382" name="Group 1"/>
                <wp:cNvGraphicFramePr/>
                <a:graphic xmlns:a="http://schemas.openxmlformats.org/drawingml/2006/main">
                  <a:graphicData uri="http://schemas.microsoft.com/office/word/2010/wordprocessingGroup">
                    <wpg:wgp>
                      <wpg:cNvGrpSpPr/>
                      <wpg:grpSpPr>
                        <a:xfrm>
                          <a:off x="0" y="0"/>
                          <a:ext cx="6610363" cy="55880"/>
                          <a:chOff x="0" y="0"/>
                          <a:chExt cx="6610363" cy="55880"/>
                        </a:xfrm>
                      </wpg:grpSpPr>
                      <wps:wsp>
                        <wps:cNvPr id="1741" name="Shape 1741"/>
                        <wps:cNvSpPr/>
                        <wps:spPr>
                          <a:xfrm>
                            <a:off x="0" y="0"/>
                            <a:ext cx="6610350" cy="37757"/>
                          </a:xfrm>
                          <a:custGeom>
                            <a:avLst/>
                            <a:gdLst/>
                            <a:ahLst/>
                            <a:cxnLst/>
                            <a:rect l="0" t="0" r="0" b="0"/>
                            <a:pathLst>
                              <a:path w="6610350" h="37757">
                                <a:moveTo>
                                  <a:pt x="0" y="0"/>
                                </a:moveTo>
                                <a:lnTo>
                                  <a:pt x="6610350" y="0"/>
                                </a:lnTo>
                                <a:lnTo>
                                  <a:pt x="6610350" y="37757"/>
                                </a:lnTo>
                                <a:lnTo>
                                  <a:pt x="0" y="37757"/>
                                </a:lnTo>
                                <a:lnTo>
                                  <a:pt x="0" y="0"/>
                                </a:lnTo>
                              </a:path>
                            </a:pathLst>
                          </a:custGeom>
                          <a:ln w="0" cap="flat">
                            <a:miter lim="127000"/>
                          </a:ln>
                        </wps:spPr>
                        <wps:style>
                          <a:lnRef idx="0">
                            <a:srgbClr val="000000">
                              <a:alpha val="0"/>
                            </a:srgbClr>
                          </a:lnRef>
                          <a:fillRef idx="1">
                            <a:srgbClr val="843A09"/>
                          </a:fillRef>
                          <a:effectRef idx="0">
                            <a:scrgbClr r="0" g="0" b="0"/>
                          </a:effectRef>
                          <a:fontRef idx="none"/>
                        </wps:style>
                        <wps:bodyPr/>
                      </wps:wsp>
                      <wps:wsp>
                        <wps:cNvPr id="1742" name="Shape 1742"/>
                        <wps:cNvSpPr/>
                        <wps:spPr>
                          <a:xfrm>
                            <a:off x="0" y="46813"/>
                            <a:ext cx="6610363" cy="9144"/>
                          </a:xfrm>
                          <a:custGeom>
                            <a:avLst/>
                            <a:gdLst/>
                            <a:ahLst/>
                            <a:cxnLst/>
                            <a:rect l="0" t="0" r="0" b="0"/>
                            <a:pathLst>
                              <a:path w="6610363" h="9144">
                                <a:moveTo>
                                  <a:pt x="0" y="0"/>
                                </a:moveTo>
                                <a:lnTo>
                                  <a:pt x="6610363" y="0"/>
                                </a:lnTo>
                                <a:lnTo>
                                  <a:pt x="6610363" y="9144"/>
                                </a:lnTo>
                                <a:lnTo>
                                  <a:pt x="0" y="9144"/>
                                </a:lnTo>
                                <a:lnTo>
                                  <a:pt x="0" y="0"/>
                                </a:lnTo>
                              </a:path>
                            </a:pathLst>
                          </a:custGeom>
                          <a:ln w="0" cap="flat">
                            <a:miter lim="127000"/>
                          </a:ln>
                        </wps:spPr>
                        <wps:style>
                          <a:lnRef idx="0">
                            <a:srgbClr val="000000">
                              <a:alpha val="0"/>
                            </a:srgbClr>
                          </a:lnRef>
                          <a:fillRef idx="1">
                            <a:srgbClr val="843A09"/>
                          </a:fillRef>
                          <a:effectRef idx="0">
                            <a:scrgbClr r="0" g="0" b="0"/>
                          </a:effectRef>
                          <a:fontRef idx="none"/>
                        </wps:style>
                        <wps:bodyPr/>
                      </wps:wsp>
                    </wpg:wgp>
                  </a:graphicData>
                </a:graphic>
              </wp:anchor>
            </w:drawing>
          </mc:Choice>
          <mc:Fallback>
            <w:pict>
              <v:group w14:anchorId="6A000621" id="Group 1" o:spid="_x0000_s1026" style="position:absolute;margin-left:-.85pt;margin-top:-3.25pt;width:520.5pt;height:4.4pt;z-index:251658240" coordsize="6610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">
                <v:shape id="Shape 1741" o:spid="_x0000_s1027" style="position:absolute;width:66103;height:377;visibility:visible;mso-wrap-style:square;v-text-anchor:top" coordsize="6610350,3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" path="m,l6610350,r,37757l,37757,,e" fillcolor="#843a09" stroked="f" strokeweight="0">
                  <v:stroke miterlimit="83231f" joinstyle="miter"/>
                  <v:path arrowok="t" textboxrect="0,0,6610350,37757"/>
                </v:shape>
                <v:shape id="Shape 1742" o:spid="_x0000_s1028" style="position:absolute;top:468;width:66103;height:91;visibility:visible;mso-wrap-style:square;v-text-anchor:top" coordsize="661036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" path="m,l6610363,r,9144l,9144,,e" fillcolor="#843a09" stroked="f" strokeweight="0">
                  <v:stroke miterlimit="83231f" joinstyle="miter"/>
                  <v:path arrowok="t" textboxrect="0,0,6610363,9144"/>
                </v:shape>
              </v:group>
            </w:pict>
          </mc:Fallback>
        </mc:AlternateContent>
      </w:r>
      <w:r w:rsidRPr="00881B04">
        <w:rPr>
          <w:rFonts w:ascii="Arial" w:hAnsi="Arial" w:cs="Arial"/>
          <w:b/>
          <w:bCs/>
          <w:sz w:val="22"/>
        </w:rPr>
        <w:t xml:space="preserve">Amendment Number </w:t>
      </w:r>
      <w:r w:rsidR="00A209AD">
        <w:rPr>
          <w:rFonts w:ascii="Arial" w:hAnsi="Arial" w:cs="Arial"/>
          <w:b/>
          <w:bCs/>
          <w:sz w:val="22"/>
        </w:rPr>
        <w:t>Two</w:t>
      </w:r>
      <w:r w:rsidRPr="00881B04">
        <w:rPr>
          <w:rFonts w:ascii="Arial" w:hAnsi="Arial" w:cs="Arial"/>
          <w:b/>
          <w:bCs/>
          <w:sz w:val="22"/>
        </w:rPr>
        <w:t xml:space="preserve">                                                          </w:t>
      </w:r>
      <w:r w:rsidR="004B212E" w:rsidRPr="00881B04">
        <w:rPr>
          <w:rFonts w:ascii="Arial" w:hAnsi="Arial" w:cs="Arial"/>
          <w:b/>
          <w:bCs/>
          <w:sz w:val="22"/>
        </w:rPr>
        <w:tab/>
      </w:r>
      <w:r w:rsidR="004B212E" w:rsidRPr="00881B04">
        <w:rPr>
          <w:rFonts w:ascii="Arial" w:hAnsi="Arial" w:cs="Arial"/>
          <w:b/>
          <w:bCs/>
          <w:sz w:val="22"/>
        </w:rPr>
        <w:tab/>
      </w:r>
      <w:r w:rsidR="004B212E" w:rsidRPr="00881B04">
        <w:rPr>
          <w:rFonts w:ascii="Arial" w:hAnsi="Arial" w:cs="Arial"/>
          <w:b/>
          <w:bCs/>
          <w:sz w:val="22"/>
        </w:rPr>
        <w:tab/>
      </w:r>
      <w:r w:rsidR="004B212E" w:rsidRPr="00881B04">
        <w:rPr>
          <w:rFonts w:ascii="Arial" w:hAnsi="Arial" w:cs="Arial"/>
          <w:b/>
          <w:bCs/>
          <w:sz w:val="22"/>
        </w:rPr>
        <w:tab/>
      </w:r>
    </w:p>
    <w:p w14:paraId="7A6DDA5B" w14:textId="77777777" w:rsidR="006B4C53" w:rsidRPr="005D65E9" w:rsidRDefault="00DB658B" w:rsidP="00FB2285">
      <w:pPr>
        <w:spacing w:after="0" w:line="240" w:lineRule="auto"/>
        <w:ind w:left="14" w:right="5053"/>
        <w:contextualSpacing/>
        <w:rPr>
          <w:rFonts w:ascii="Arial" w:hAnsi="Arial" w:cs="Arial"/>
        </w:rPr>
      </w:pPr>
      <w:r w:rsidRPr="005D65E9">
        <w:rPr>
          <w:rFonts w:ascii="Arial" w:hAnsi="Arial" w:cs="Arial"/>
          <w:color w:val="5A9AD3"/>
        </w:rPr>
        <w:t xml:space="preserve"> </w:t>
      </w:r>
      <w:r w:rsidRPr="005D65E9">
        <w:rPr>
          <w:rFonts w:ascii="Arial" w:hAnsi="Arial" w:cs="Arial"/>
        </w:rPr>
        <w:t xml:space="preserve">   </w:t>
      </w:r>
    </w:p>
    <w:p w14:paraId="635ECBBE" w14:textId="17E51637" w:rsidR="006B4C53" w:rsidRPr="0016670D" w:rsidRDefault="00DB658B" w:rsidP="00FB2285">
      <w:pPr>
        <w:spacing w:after="0" w:line="240" w:lineRule="auto"/>
        <w:ind w:left="14" w:right="5"/>
        <w:contextualSpacing/>
        <w:jc w:val="both"/>
        <w:rPr>
          <w:rFonts w:ascii="Arial" w:hAnsi="Arial" w:cs="Arial"/>
          <w:bCs/>
          <w:i/>
          <w:iCs/>
          <w:color w:val="auto"/>
          <w:sz w:val="20"/>
          <w:szCs w:val="20"/>
          <w:u w:val="single"/>
        </w:rPr>
      </w:pPr>
      <w:r w:rsidRPr="0016670D">
        <w:rPr>
          <w:rFonts w:ascii="Arial" w:eastAsia="Times New Roman" w:hAnsi="Arial" w:cs="Arial"/>
          <w:b/>
          <w:sz w:val="20"/>
          <w:szCs w:val="20"/>
          <w:u w:val="single"/>
        </w:rPr>
        <w:t>NOTE</w:t>
      </w:r>
      <w:proofErr w:type="gramStart"/>
      <w:r w:rsidRPr="0016670D">
        <w:rPr>
          <w:rFonts w:ascii="Arial" w:eastAsia="Times New Roman" w:hAnsi="Arial" w:cs="Arial"/>
          <w:b/>
          <w:sz w:val="20"/>
          <w:szCs w:val="20"/>
          <w:u w:val="single"/>
        </w:rPr>
        <w:t>:</w:t>
      </w:r>
      <w:r w:rsidRPr="0016670D">
        <w:rPr>
          <w:rFonts w:ascii="Arial" w:eastAsia="Times New Roman" w:hAnsi="Arial" w:cs="Arial"/>
          <w:bCs/>
          <w:sz w:val="20"/>
          <w:szCs w:val="20"/>
          <w:u w:val="single"/>
        </w:rPr>
        <w:t xml:space="preserve">  </w:t>
      </w:r>
      <w:r w:rsidRPr="0016670D">
        <w:rPr>
          <w:rFonts w:ascii="Arial" w:eastAsia="Times New Roman" w:hAnsi="Arial" w:cs="Arial"/>
          <w:bCs/>
          <w:i/>
          <w:iCs/>
          <w:color w:val="auto"/>
          <w:sz w:val="20"/>
          <w:szCs w:val="20"/>
          <w:u w:val="single"/>
        </w:rPr>
        <w:t>This</w:t>
      </w:r>
      <w:proofErr w:type="gramEnd"/>
      <w:r w:rsidRPr="0016670D">
        <w:rPr>
          <w:rFonts w:ascii="Arial" w:eastAsia="Times New Roman" w:hAnsi="Arial" w:cs="Arial"/>
          <w:bCs/>
          <w:i/>
          <w:iCs/>
          <w:color w:val="auto"/>
          <w:sz w:val="20"/>
          <w:szCs w:val="20"/>
          <w:u w:val="single"/>
        </w:rPr>
        <w:t xml:space="preserve"> amendment </w:t>
      </w:r>
      <w:r w:rsidR="00A209AD">
        <w:rPr>
          <w:rFonts w:ascii="Arial" w:eastAsia="Times New Roman" w:hAnsi="Arial" w:cs="Arial"/>
          <w:bCs/>
          <w:i/>
          <w:iCs/>
          <w:color w:val="auto"/>
          <w:sz w:val="20"/>
          <w:szCs w:val="20"/>
          <w:u w:val="single"/>
        </w:rPr>
        <w:t>two</w:t>
      </w:r>
      <w:r w:rsidR="006E32E7" w:rsidRPr="0016670D">
        <w:rPr>
          <w:rFonts w:ascii="Arial" w:eastAsia="Times New Roman" w:hAnsi="Arial" w:cs="Arial"/>
          <w:bCs/>
          <w:i/>
          <w:iCs/>
          <w:color w:val="auto"/>
          <w:sz w:val="20"/>
          <w:szCs w:val="20"/>
          <w:u w:val="single"/>
        </w:rPr>
        <w:t xml:space="preserve"> </w:t>
      </w:r>
      <w:r w:rsidRPr="0016670D">
        <w:rPr>
          <w:rFonts w:ascii="Arial" w:eastAsia="Times New Roman" w:hAnsi="Arial" w:cs="Arial"/>
          <w:bCs/>
          <w:i/>
          <w:iCs/>
          <w:color w:val="auto"/>
          <w:sz w:val="20"/>
          <w:szCs w:val="20"/>
          <w:u w:val="single"/>
        </w:rPr>
        <w:t xml:space="preserve">is hereby made a part of the Mississippi Department of Education’s Request for </w:t>
      </w:r>
      <w:r w:rsidR="006E32E7" w:rsidRPr="0016670D">
        <w:rPr>
          <w:rFonts w:ascii="Arial" w:eastAsia="Times New Roman" w:hAnsi="Arial" w:cs="Arial"/>
          <w:bCs/>
          <w:i/>
          <w:iCs/>
          <w:color w:val="auto"/>
          <w:sz w:val="20"/>
          <w:szCs w:val="20"/>
          <w:u w:val="single"/>
        </w:rPr>
        <w:t>Application</w:t>
      </w:r>
      <w:r w:rsidR="00C9532E" w:rsidRPr="0016670D">
        <w:rPr>
          <w:rFonts w:ascii="Arial" w:eastAsia="Times New Roman" w:hAnsi="Arial" w:cs="Arial"/>
          <w:bCs/>
          <w:i/>
          <w:iCs/>
          <w:color w:val="auto"/>
          <w:sz w:val="20"/>
          <w:szCs w:val="20"/>
          <w:u w:val="single"/>
        </w:rPr>
        <w:t>s.</w:t>
      </w:r>
      <w:r w:rsidRPr="0016670D">
        <w:rPr>
          <w:rFonts w:ascii="Arial" w:eastAsia="Times New Roman" w:hAnsi="Arial" w:cs="Arial"/>
          <w:bCs/>
          <w:i/>
          <w:iCs/>
          <w:color w:val="auto"/>
          <w:sz w:val="20"/>
          <w:szCs w:val="20"/>
          <w:u w:val="single"/>
        </w:rPr>
        <w:t xml:space="preserve">  </w:t>
      </w:r>
      <w:r w:rsidR="001850D2" w:rsidRPr="0016670D">
        <w:rPr>
          <w:rFonts w:ascii="Arial" w:eastAsia="Times New Roman" w:hAnsi="Arial" w:cs="Arial"/>
          <w:bCs/>
          <w:i/>
          <w:iCs/>
          <w:color w:val="auto"/>
          <w:sz w:val="20"/>
          <w:szCs w:val="20"/>
          <w:u w:val="single"/>
        </w:rPr>
        <w:t xml:space="preserve">The </w:t>
      </w:r>
      <w:r w:rsidR="00394243">
        <w:rPr>
          <w:rFonts w:ascii="Arial" w:eastAsia="Times New Roman" w:hAnsi="Arial" w:cs="Arial"/>
          <w:bCs/>
          <w:i/>
          <w:iCs/>
          <w:color w:val="auto"/>
          <w:sz w:val="20"/>
          <w:szCs w:val="20"/>
          <w:u w:val="single"/>
        </w:rPr>
        <w:t xml:space="preserve">Applicant </w:t>
      </w:r>
      <w:r w:rsidR="00931F21" w:rsidRPr="0016670D">
        <w:rPr>
          <w:rFonts w:ascii="Arial" w:eastAsia="Times New Roman" w:hAnsi="Arial" w:cs="Arial"/>
          <w:bCs/>
          <w:i/>
          <w:iCs/>
          <w:color w:val="auto"/>
          <w:sz w:val="20"/>
          <w:szCs w:val="20"/>
          <w:u w:val="single"/>
        </w:rPr>
        <w:t>acknowledges receipt of said amendment and is made aware of the changes contained ther</w:t>
      </w:r>
      <w:r w:rsidR="0016670D" w:rsidRPr="0016670D">
        <w:rPr>
          <w:rFonts w:ascii="Arial" w:eastAsia="Times New Roman" w:hAnsi="Arial" w:cs="Arial"/>
          <w:bCs/>
          <w:i/>
          <w:iCs/>
          <w:color w:val="auto"/>
          <w:sz w:val="20"/>
          <w:szCs w:val="20"/>
          <w:u w:val="single"/>
        </w:rPr>
        <w:t xml:space="preserve">ein. By signing this form, the </w:t>
      </w:r>
      <w:r w:rsidR="00394243">
        <w:rPr>
          <w:rFonts w:ascii="Arial" w:eastAsia="Times New Roman" w:hAnsi="Arial" w:cs="Arial"/>
          <w:bCs/>
          <w:i/>
          <w:iCs/>
          <w:color w:val="auto"/>
          <w:sz w:val="20"/>
          <w:szCs w:val="20"/>
          <w:u w:val="single"/>
        </w:rPr>
        <w:t>Applicant</w:t>
      </w:r>
      <w:r w:rsidR="0016670D" w:rsidRPr="0016670D">
        <w:rPr>
          <w:rFonts w:ascii="Arial" w:eastAsia="Times New Roman" w:hAnsi="Arial" w:cs="Arial"/>
          <w:bCs/>
          <w:i/>
          <w:iCs/>
          <w:color w:val="auto"/>
          <w:sz w:val="20"/>
          <w:szCs w:val="20"/>
          <w:u w:val="single"/>
        </w:rPr>
        <w:t xml:space="preserve"> accepts the changes as part of the </w:t>
      </w:r>
      <w:r w:rsidR="00F92C3C">
        <w:rPr>
          <w:rFonts w:ascii="Arial" w:eastAsia="Times New Roman" w:hAnsi="Arial" w:cs="Arial"/>
          <w:bCs/>
          <w:i/>
          <w:iCs/>
          <w:color w:val="auto"/>
          <w:sz w:val="20"/>
          <w:szCs w:val="20"/>
          <w:u w:val="single"/>
        </w:rPr>
        <w:t>sub</w:t>
      </w:r>
      <w:r w:rsidR="00394243">
        <w:rPr>
          <w:rFonts w:ascii="Arial" w:eastAsia="Times New Roman" w:hAnsi="Arial" w:cs="Arial"/>
          <w:bCs/>
          <w:i/>
          <w:iCs/>
          <w:color w:val="auto"/>
          <w:sz w:val="20"/>
          <w:szCs w:val="20"/>
          <w:u w:val="single"/>
        </w:rPr>
        <w:t>grant</w:t>
      </w:r>
      <w:r w:rsidR="0016670D" w:rsidRPr="0016670D">
        <w:rPr>
          <w:rFonts w:ascii="Arial" w:eastAsia="Times New Roman" w:hAnsi="Arial" w:cs="Arial"/>
          <w:bCs/>
          <w:i/>
          <w:iCs/>
          <w:color w:val="auto"/>
          <w:sz w:val="20"/>
          <w:szCs w:val="20"/>
          <w:u w:val="single"/>
        </w:rPr>
        <w:t xml:space="preserve"> requirement. </w:t>
      </w:r>
    </w:p>
    <w:p w14:paraId="46BB2D70" w14:textId="77777777" w:rsidR="006B4C53" w:rsidRPr="00107A03" w:rsidRDefault="00DB658B" w:rsidP="00FB2285">
      <w:pPr>
        <w:spacing w:after="32" w:line="240" w:lineRule="auto"/>
        <w:ind w:left="14"/>
        <w:contextualSpacing/>
        <w:rPr>
          <w:rFonts w:ascii="Arial" w:hAnsi="Arial" w:cs="Arial"/>
          <w:bCs/>
          <w:color w:val="auto"/>
          <w:u w:val="single"/>
        </w:rPr>
      </w:pPr>
      <w:r w:rsidRPr="00107A03">
        <w:rPr>
          <w:rFonts w:ascii="Arial" w:eastAsia="Times New Roman" w:hAnsi="Arial" w:cs="Arial"/>
          <w:bCs/>
          <w:color w:val="auto"/>
          <w:u w:val="single"/>
        </w:rPr>
        <w:t xml:space="preserve"> </w:t>
      </w:r>
      <w:r w:rsidRPr="00107A03">
        <w:rPr>
          <w:rFonts w:ascii="Arial" w:hAnsi="Arial" w:cs="Arial"/>
          <w:bCs/>
          <w:color w:val="auto"/>
          <w:u w:val="single"/>
        </w:rPr>
        <w:t xml:space="preserve"> </w:t>
      </w:r>
    </w:p>
    <w:p w14:paraId="2500F429" w14:textId="21BB4324" w:rsidR="006B4C53" w:rsidRPr="005D65E9" w:rsidRDefault="00DB658B" w:rsidP="00FB2285">
      <w:pPr>
        <w:spacing w:after="35" w:line="240" w:lineRule="auto"/>
        <w:ind w:left="14"/>
        <w:contextualSpacing/>
        <w:rPr>
          <w:rFonts w:ascii="Arial" w:hAnsi="Arial" w:cs="Arial"/>
        </w:rPr>
      </w:pPr>
      <w:r w:rsidRPr="005D65E9">
        <w:rPr>
          <w:rFonts w:ascii="Arial" w:eastAsia="Times New Roman" w:hAnsi="Arial" w:cs="Arial"/>
        </w:rPr>
        <w:t xml:space="preserve"> </w:t>
      </w:r>
      <w:r w:rsidRPr="005D65E9">
        <w:rPr>
          <w:rFonts w:ascii="Arial" w:hAnsi="Arial" w:cs="Arial"/>
        </w:rPr>
        <w:t xml:space="preserve"> </w:t>
      </w:r>
    </w:p>
    <w:p w14:paraId="30A38789" w14:textId="77777777" w:rsidR="006B4C53" w:rsidRPr="005D65E9" w:rsidRDefault="00DB658B" w:rsidP="00FB2285">
      <w:pPr>
        <w:spacing w:after="0" w:line="240" w:lineRule="auto"/>
        <w:ind w:left="9" w:hanging="10"/>
        <w:contextualSpacing/>
        <w:rPr>
          <w:rFonts w:ascii="Arial" w:hAnsi="Arial" w:cs="Arial"/>
        </w:rPr>
      </w:pPr>
      <w:r w:rsidRPr="005D65E9">
        <w:rPr>
          <w:rFonts w:ascii="Arial" w:eastAsia="Times New Roman" w:hAnsi="Arial" w:cs="Arial"/>
        </w:rPr>
        <w:t xml:space="preserve">________________________________________                       ___________________________ </w:t>
      </w:r>
      <w:r w:rsidRPr="005D65E9">
        <w:rPr>
          <w:rFonts w:ascii="Arial" w:hAnsi="Arial" w:cs="Arial"/>
          <w:vertAlign w:val="subscript"/>
        </w:rPr>
        <w:t xml:space="preserve"> </w:t>
      </w:r>
    </w:p>
    <w:p w14:paraId="5C418F8C" w14:textId="0C85EE40" w:rsidR="004C09B1" w:rsidRDefault="00DB658B" w:rsidP="00FB2285">
      <w:pPr>
        <w:spacing w:after="0" w:line="240" w:lineRule="auto"/>
        <w:ind w:left="9" w:hanging="10"/>
        <w:contextualSpacing/>
        <w:rPr>
          <w:rFonts w:ascii="Arial" w:hAnsi="Arial" w:cs="Arial"/>
          <w:vertAlign w:val="subscript"/>
        </w:rPr>
      </w:pPr>
      <w:r w:rsidRPr="005D65E9">
        <w:rPr>
          <w:rFonts w:ascii="Arial" w:eastAsia="Times New Roman" w:hAnsi="Arial" w:cs="Arial"/>
        </w:rPr>
        <w:t xml:space="preserve">Authorized Signature </w:t>
      </w:r>
      <w:r w:rsidR="00D0384D">
        <w:rPr>
          <w:rFonts w:ascii="Arial" w:eastAsia="Times New Roman" w:hAnsi="Arial" w:cs="Arial"/>
        </w:rPr>
        <w:tab/>
      </w:r>
      <w:r w:rsidR="00D0384D">
        <w:rPr>
          <w:rFonts w:ascii="Arial" w:eastAsia="Times New Roman" w:hAnsi="Arial" w:cs="Arial"/>
        </w:rPr>
        <w:tab/>
      </w:r>
      <w:r w:rsidR="00D0384D">
        <w:rPr>
          <w:rFonts w:ascii="Arial" w:eastAsia="Times New Roman" w:hAnsi="Arial" w:cs="Arial"/>
        </w:rPr>
        <w:tab/>
      </w:r>
      <w:r w:rsidR="00D0384D">
        <w:rPr>
          <w:rFonts w:ascii="Arial" w:eastAsia="Times New Roman" w:hAnsi="Arial" w:cs="Arial"/>
        </w:rPr>
        <w:tab/>
      </w:r>
      <w:r w:rsidR="00D0384D">
        <w:rPr>
          <w:rFonts w:ascii="Arial" w:eastAsia="Times New Roman" w:hAnsi="Arial" w:cs="Arial"/>
        </w:rPr>
        <w:tab/>
      </w:r>
      <w:r w:rsidR="00D0384D">
        <w:rPr>
          <w:rFonts w:ascii="Arial" w:eastAsia="Times New Roman" w:hAnsi="Arial" w:cs="Arial"/>
        </w:rPr>
        <w:tab/>
        <w:t xml:space="preserve">         </w:t>
      </w:r>
      <w:r w:rsidRPr="005D65E9">
        <w:rPr>
          <w:rFonts w:ascii="Arial" w:eastAsia="Times New Roman" w:hAnsi="Arial" w:cs="Arial"/>
        </w:rPr>
        <w:t xml:space="preserve">Date </w:t>
      </w:r>
      <w:r w:rsidRPr="005D65E9">
        <w:rPr>
          <w:rFonts w:ascii="Arial" w:hAnsi="Arial" w:cs="Arial"/>
          <w:vertAlign w:val="subscript"/>
        </w:rPr>
        <w:t xml:space="preserve"> </w:t>
      </w:r>
    </w:p>
    <w:p w14:paraId="03C4E664" w14:textId="77777777" w:rsidR="004C09B1" w:rsidRDefault="004C09B1" w:rsidP="00FB2285">
      <w:pPr>
        <w:spacing w:after="0" w:line="240" w:lineRule="auto"/>
        <w:ind w:left="9" w:hanging="10"/>
        <w:contextualSpacing/>
        <w:rPr>
          <w:rFonts w:ascii="Arial" w:hAnsi="Arial" w:cs="Arial"/>
          <w:vertAlign w:val="subscript"/>
        </w:rPr>
      </w:pPr>
    </w:p>
    <w:p w14:paraId="0C9366EB" w14:textId="5A2CCD18" w:rsidR="006B4C53" w:rsidRPr="005D65E9" w:rsidRDefault="00DB658B" w:rsidP="00FB2285">
      <w:pPr>
        <w:spacing w:after="0" w:line="240" w:lineRule="auto"/>
        <w:ind w:left="9" w:hanging="10"/>
        <w:contextualSpacing/>
        <w:rPr>
          <w:rFonts w:ascii="Arial" w:hAnsi="Arial" w:cs="Arial"/>
        </w:rPr>
      </w:pPr>
      <w:r w:rsidRPr="005D65E9">
        <w:rPr>
          <w:rFonts w:ascii="Arial" w:eastAsia="Times New Roman" w:hAnsi="Arial" w:cs="Arial"/>
        </w:rPr>
        <w:t xml:space="preserve">________________________________________ </w:t>
      </w:r>
      <w:r w:rsidRPr="005D65E9">
        <w:rPr>
          <w:rFonts w:ascii="Arial" w:hAnsi="Arial" w:cs="Arial"/>
          <w:vertAlign w:val="subscript"/>
        </w:rPr>
        <w:t xml:space="preserve"> </w:t>
      </w:r>
    </w:p>
    <w:p w14:paraId="222FE213" w14:textId="5B3989D0" w:rsidR="00F92C3C" w:rsidRDefault="00DB658B" w:rsidP="003561A3">
      <w:pPr>
        <w:spacing w:after="12" w:line="240" w:lineRule="auto"/>
        <w:contextualSpacing/>
      </w:pPr>
      <w:r w:rsidRPr="005D65E9">
        <w:rPr>
          <w:rFonts w:ascii="Arial" w:eastAsia="Times New Roman" w:hAnsi="Arial" w:cs="Arial"/>
        </w:rPr>
        <w:t xml:space="preserve">Printed Name </w:t>
      </w:r>
    </w:p>
    <w:sectPr w:rsidR="00F92C3C" w:rsidSect="00877742">
      <w:headerReference w:type="default" r:id="rId8"/>
      <w:pgSz w:w="12240" w:h="15840"/>
      <w:pgMar w:top="985" w:right="1069" w:bottom="810" w:left="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0E352" w14:textId="77777777" w:rsidR="008514E2" w:rsidRDefault="008514E2" w:rsidP="00DB658B">
      <w:pPr>
        <w:spacing w:after="0" w:line="240" w:lineRule="auto"/>
      </w:pPr>
      <w:r>
        <w:separator/>
      </w:r>
    </w:p>
  </w:endnote>
  <w:endnote w:type="continuationSeparator" w:id="0">
    <w:p w14:paraId="605DF093" w14:textId="77777777" w:rsidR="008514E2" w:rsidRDefault="008514E2" w:rsidP="00DB658B">
      <w:pPr>
        <w:spacing w:after="0" w:line="240" w:lineRule="auto"/>
      </w:pPr>
      <w:r>
        <w:continuationSeparator/>
      </w:r>
    </w:p>
  </w:endnote>
  <w:endnote w:type="continuationNotice" w:id="1">
    <w:p w14:paraId="39D3F548" w14:textId="77777777" w:rsidR="008514E2" w:rsidRDefault="00851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A1133" w14:textId="77777777" w:rsidR="008514E2" w:rsidRDefault="008514E2" w:rsidP="00DB658B">
      <w:pPr>
        <w:spacing w:after="0" w:line="240" w:lineRule="auto"/>
      </w:pPr>
      <w:r>
        <w:separator/>
      </w:r>
    </w:p>
  </w:footnote>
  <w:footnote w:type="continuationSeparator" w:id="0">
    <w:p w14:paraId="11C8D50D" w14:textId="77777777" w:rsidR="008514E2" w:rsidRDefault="008514E2" w:rsidP="00DB658B">
      <w:pPr>
        <w:spacing w:after="0" w:line="240" w:lineRule="auto"/>
      </w:pPr>
      <w:r>
        <w:continuationSeparator/>
      </w:r>
    </w:p>
  </w:footnote>
  <w:footnote w:type="continuationNotice" w:id="1">
    <w:p w14:paraId="41DB8E22" w14:textId="77777777" w:rsidR="008514E2" w:rsidRDefault="008514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550E3632" w14:textId="630BC800" w:rsidR="00C2349D" w:rsidRDefault="00C2349D" w:rsidP="00030B3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A026927" w14:textId="77777777" w:rsidR="00F92C3C" w:rsidRDefault="00F92C3C" w:rsidP="00F92C3C">
    <w:pPr>
      <w:pStyle w:val="Header"/>
      <w:tabs>
        <w:tab w:val="clear" w:pos="4680"/>
        <w:tab w:val="clear" w:pos="9360"/>
      </w:tabs>
      <w:ind w:right="-336"/>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45C8"/>
    <w:multiLevelType w:val="hybridMultilevel"/>
    <w:tmpl w:val="F2B6C6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1663B"/>
    <w:multiLevelType w:val="hybridMultilevel"/>
    <w:tmpl w:val="6EE2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E77CB"/>
    <w:multiLevelType w:val="hybridMultilevel"/>
    <w:tmpl w:val="5B8681EC"/>
    <w:lvl w:ilvl="0" w:tplc="09E6089A">
      <w:start w:val="1"/>
      <w:numFmt w:val="decimal"/>
      <w:lvlText w:val="%1."/>
      <w:lvlJc w:val="left"/>
      <w:pPr>
        <w:ind w:left="1170" w:hanging="360"/>
      </w:pPr>
      <w:rPr>
        <w:rFonts w:asciiTheme="minorHAnsi" w:hAnsiTheme="minorHAnsi" w:cstheme="minorHAnsi" w:hint="default"/>
        <w:b w:val="0"/>
        <w:bCs w:val="0"/>
        <w:sz w:val="22"/>
        <w:szCs w:val="22"/>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EB65217"/>
    <w:multiLevelType w:val="hybridMultilevel"/>
    <w:tmpl w:val="5BCC10B6"/>
    <w:lvl w:ilvl="0" w:tplc="6B06445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A1745"/>
    <w:multiLevelType w:val="hybridMultilevel"/>
    <w:tmpl w:val="336AEBB8"/>
    <w:lvl w:ilvl="0" w:tplc="FC5616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55EDD"/>
    <w:multiLevelType w:val="hybridMultilevel"/>
    <w:tmpl w:val="FD8C9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3F0D0F"/>
    <w:multiLevelType w:val="hybridMultilevel"/>
    <w:tmpl w:val="11AEC0AA"/>
    <w:lvl w:ilvl="0" w:tplc="362C9CC2">
      <w:start w:val="1"/>
      <w:numFmt w:val="decimal"/>
      <w:lvlText w:val="%1."/>
      <w:lvlJc w:val="left"/>
      <w:pPr>
        <w:ind w:left="1440" w:hanging="360"/>
      </w:pPr>
      <w:rPr>
        <w:rFonts w:ascii="Georgia" w:hAnsi="Georgia"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B0465B"/>
    <w:multiLevelType w:val="hybridMultilevel"/>
    <w:tmpl w:val="B2C6ED60"/>
    <w:lvl w:ilvl="0" w:tplc="362C9CC2">
      <w:start w:val="1"/>
      <w:numFmt w:val="decimal"/>
      <w:lvlText w:val="%1."/>
      <w:lvlJc w:val="left"/>
      <w:pPr>
        <w:ind w:left="720" w:hanging="360"/>
      </w:pPr>
      <w:rPr>
        <w:rFonts w:ascii="Georgia" w:hAnsi="Georgi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990A0B"/>
    <w:multiLevelType w:val="hybridMultilevel"/>
    <w:tmpl w:val="04F6B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7D286E"/>
    <w:multiLevelType w:val="hybridMultilevel"/>
    <w:tmpl w:val="F8E63F02"/>
    <w:lvl w:ilvl="0" w:tplc="2FA42A3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4F70D40"/>
    <w:multiLevelType w:val="hybridMultilevel"/>
    <w:tmpl w:val="00843572"/>
    <w:lvl w:ilvl="0" w:tplc="362C9CC2">
      <w:start w:val="1"/>
      <w:numFmt w:val="decimal"/>
      <w:lvlText w:val="%1."/>
      <w:lvlJc w:val="left"/>
      <w:pPr>
        <w:ind w:left="720" w:hanging="360"/>
      </w:pPr>
      <w:rPr>
        <w:rFonts w:ascii="Georgia" w:hAnsi="Georgi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C0A82"/>
    <w:multiLevelType w:val="hybridMultilevel"/>
    <w:tmpl w:val="786AFF02"/>
    <w:lvl w:ilvl="0" w:tplc="A6881F50">
      <w:start w:val="38"/>
      <w:numFmt w:val="decimal"/>
      <w:lvlText w:val="%1."/>
      <w:lvlJc w:val="left"/>
      <w:pPr>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15:restartNumberingAfterBreak="0">
    <w:nsid w:val="571D3101"/>
    <w:multiLevelType w:val="hybridMultilevel"/>
    <w:tmpl w:val="85069F14"/>
    <w:lvl w:ilvl="0" w:tplc="500EAD84">
      <w:start w:val="1"/>
      <w:numFmt w:val="decimal"/>
      <w:lvlText w:val="%1."/>
      <w:lvlJc w:val="left"/>
      <w:pPr>
        <w:ind w:left="7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32C566">
      <w:start w:val="1"/>
      <w:numFmt w:val="lowerLetter"/>
      <w:lvlText w:val="%2."/>
      <w:lvlJc w:val="left"/>
      <w:pPr>
        <w:ind w:left="1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BA41B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BE872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C0BF5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2A3BEA">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ABCDFB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5263F8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8C06B5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F67BA4"/>
    <w:multiLevelType w:val="hybridMultilevel"/>
    <w:tmpl w:val="0CB8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9493A"/>
    <w:multiLevelType w:val="hybridMultilevel"/>
    <w:tmpl w:val="D8E2CF78"/>
    <w:lvl w:ilvl="0" w:tplc="362C9CC2">
      <w:start w:val="1"/>
      <w:numFmt w:val="decimal"/>
      <w:lvlText w:val="%1."/>
      <w:lvlJc w:val="left"/>
      <w:pPr>
        <w:ind w:left="720" w:hanging="360"/>
      </w:pPr>
      <w:rPr>
        <w:rFonts w:ascii="Georgia" w:hAnsi="Georgia"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250186">
    <w:abstractNumId w:val="12"/>
  </w:num>
  <w:num w:numId="2" w16cid:durableId="508104382">
    <w:abstractNumId w:val="6"/>
  </w:num>
  <w:num w:numId="3" w16cid:durableId="1064252902">
    <w:abstractNumId w:val="14"/>
  </w:num>
  <w:num w:numId="4" w16cid:durableId="1523780397">
    <w:abstractNumId w:val="10"/>
  </w:num>
  <w:num w:numId="5" w16cid:durableId="1939170529">
    <w:abstractNumId w:val="7"/>
  </w:num>
  <w:num w:numId="6" w16cid:durableId="32118212">
    <w:abstractNumId w:val="0"/>
  </w:num>
  <w:num w:numId="7" w16cid:durableId="104430021">
    <w:abstractNumId w:val="3"/>
  </w:num>
  <w:num w:numId="8" w16cid:durableId="1811246565">
    <w:abstractNumId w:val="13"/>
  </w:num>
  <w:num w:numId="9" w16cid:durableId="549919214">
    <w:abstractNumId w:val="2"/>
  </w:num>
  <w:num w:numId="10" w16cid:durableId="1637645349">
    <w:abstractNumId w:val="5"/>
  </w:num>
  <w:num w:numId="11" w16cid:durableId="611009584">
    <w:abstractNumId w:val="1"/>
  </w:num>
  <w:num w:numId="12" w16cid:durableId="1866862335">
    <w:abstractNumId w:val="8"/>
  </w:num>
  <w:num w:numId="13" w16cid:durableId="1317221024">
    <w:abstractNumId w:val="4"/>
  </w:num>
  <w:num w:numId="14" w16cid:durableId="2132897744">
    <w:abstractNumId w:val="9"/>
  </w:num>
  <w:num w:numId="15" w16cid:durableId="15601662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53"/>
    <w:rsid w:val="00000BDC"/>
    <w:rsid w:val="00005F38"/>
    <w:rsid w:val="00006BDF"/>
    <w:rsid w:val="00022704"/>
    <w:rsid w:val="0002533C"/>
    <w:rsid w:val="000262AD"/>
    <w:rsid w:val="00026C13"/>
    <w:rsid w:val="00030B3F"/>
    <w:rsid w:val="00037B8C"/>
    <w:rsid w:val="0004691E"/>
    <w:rsid w:val="000522D4"/>
    <w:rsid w:val="00052C43"/>
    <w:rsid w:val="00053334"/>
    <w:rsid w:val="000558A7"/>
    <w:rsid w:val="00055ECB"/>
    <w:rsid w:val="000607FB"/>
    <w:rsid w:val="00062AD3"/>
    <w:rsid w:val="00065EC2"/>
    <w:rsid w:val="00067DF0"/>
    <w:rsid w:val="0007053A"/>
    <w:rsid w:val="00072485"/>
    <w:rsid w:val="00074962"/>
    <w:rsid w:val="00076059"/>
    <w:rsid w:val="00083B66"/>
    <w:rsid w:val="000905B5"/>
    <w:rsid w:val="00092841"/>
    <w:rsid w:val="00092EFF"/>
    <w:rsid w:val="000972B1"/>
    <w:rsid w:val="000A204A"/>
    <w:rsid w:val="000B195E"/>
    <w:rsid w:val="000B7005"/>
    <w:rsid w:val="000B7E43"/>
    <w:rsid w:val="000C4C8A"/>
    <w:rsid w:val="000D5452"/>
    <w:rsid w:val="000F2EA1"/>
    <w:rsid w:val="000F77D0"/>
    <w:rsid w:val="00101991"/>
    <w:rsid w:val="0010251D"/>
    <w:rsid w:val="00105720"/>
    <w:rsid w:val="00107A03"/>
    <w:rsid w:val="0011163B"/>
    <w:rsid w:val="0012387A"/>
    <w:rsid w:val="00125BBB"/>
    <w:rsid w:val="00126032"/>
    <w:rsid w:val="0012736F"/>
    <w:rsid w:val="00131798"/>
    <w:rsid w:val="00132A14"/>
    <w:rsid w:val="00141567"/>
    <w:rsid w:val="00143C8E"/>
    <w:rsid w:val="00144BCE"/>
    <w:rsid w:val="00152E7C"/>
    <w:rsid w:val="00153D0E"/>
    <w:rsid w:val="0015459D"/>
    <w:rsid w:val="00155E91"/>
    <w:rsid w:val="00157021"/>
    <w:rsid w:val="00164358"/>
    <w:rsid w:val="00165673"/>
    <w:rsid w:val="0016670D"/>
    <w:rsid w:val="00166A91"/>
    <w:rsid w:val="00167647"/>
    <w:rsid w:val="001716D0"/>
    <w:rsid w:val="00175A3A"/>
    <w:rsid w:val="001824DA"/>
    <w:rsid w:val="00182B83"/>
    <w:rsid w:val="00182E25"/>
    <w:rsid w:val="001850D2"/>
    <w:rsid w:val="0018731C"/>
    <w:rsid w:val="00187445"/>
    <w:rsid w:val="0019354E"/>
    <w:rsid w:val="00194036"/>
    <w:rsid w:val="00194828"/>
    <w:rsid w:val="0019617C"/>
    <w:rsid w:val="001A623B"/>
    <w:rsid w:val="001A69A2"/>
    <w:rsid w:val="001A7A14"/>
    <w:rsid w:val="001B46A7"/>
    <w:rsid w:val="001B66A0"/>
    <w:rsid w:val="001C76B5"/>
    <w:rsid w:val="001D5E02"/>
    <w:rsid w:val="001E2858"/>
    <w:rsid w:val="001F50BB"/>
    <w:rsid w:val="001F66F3"/>
    <w:rsid w:val="002023B5"/>
    <w:rsid w:val="0020554E"/>
    <w:rsid w:val="0021116F"/>
    <w:rsid w:val="00214ED3"/>
    <w:rsid w:val="00227EEC"/>
    <w:rsid w:val="0023351B"/>
    <w:rsid w:val="0023396B"/>
    <w:rsid w:val="0023639B"/>
    <w:rsid w:val="00245252"/>
    <w:rsid w:val="00246E58"/>
    <w:rsid w:val="00251483"/>
    <w:rsid w:val="00253389"/>
    <w:rsid w:val="002554BA"/>
    <w:rsid w:val="0026385F"/>
    <w:rsid w:val="00263D24"/>
    <w:rsid w:val="00264DB0"/>
    <w:rsid w:val="00267618"/>
    <w:rsid w:val="00275E6E"/>
    <w:rsid w:val="00282B5C"/>
    <w:rsid w:val="0028342C"/>
    <w:rsid w:val="00284D85"/>
    <w:rsid w:val="00286B60"/>
    <w:rsid w:val="0028738D"/>
    <w:rsid w:val="00292C95"/>
    <w:rsid w:val="00292E79"/>
    <w:rsid w:val="002951BF"/>
    <w:rsid w:val="002A19BC"/>
    <w:rsid w:val="002A2347"/>
    <w:rsid w:val="002A5A2D"/>
    <w:rsid w:val="002A5B1A"/>
    <w:rsid w:val="002B4409"/>
    <w:rsid w:val="002B541C"/>
    <w:rsid w:val="002C09D0"/>
    <w:rsid w:val="002C523A"/>
    <w:rsid w:val="002C6461"/>
    <w:rsid w:val="002D2603"/>
    <w:rsid w:val="002D484F"/>
    <w:rsid w:val="002D745D"/>
    <w:rsid w:val="002E6793"/>
    <w:rsid w:val="002F019B"/>
    <w:rsid w:val="002F2A3C"/>
    <w:rsid w:val="002F7E95"/>
    <w:rsid w:val="003004EB"/>
    <w:rsid w:val="00300FAE"/>
    <w:rsid w:val="00301CB9"/>
    <w:rsid w:val="00304D9C"/>
    <w:rsid w:val="003152DC"/>
    <w:rsid w:val="00320900"/>
    <w:rsid w:val="00324552"/>
    <w:rsid w:val="003324A4"/>
    <w:rsid w:val="00334A7B"/>
    <w:rsid w:val="00335B27"/>
    <w:rsid w:val="00342335"/>
    <w:rsid w:val="003428ED"/>
    <w:rsid w:val="00343D43"/>
    <w:rsid w:val="003524B9"/>
    <w:rsid w:val="003550B4"/>
    <w:rsid w:val="003561A3"/>
    <w:rsid w:val="00360598"/>
    <w:rsid w:val="00361A74"/>
    <w:rsid w:val="0037058A"/>
    <w:rsid w:val="00382522"/>
    <w:rsid w:val="0038586E"/>
    <w:rsid w:val="00386FD5"/>
    <w:rsid w:val="003915A2"/>
    <w:rsid w:val="00394243"/>
    <w:rsid w:val="0039486C"/>
    <w:rsid w:val="003961AA"/>
    <w:rsid w:val="003A2342"/>
    <w:rsid w:val="003A7C52"/>
    <w:rsid w:val="003B3E15"/>
    <w:rsid w:val="003B4554"/>
    <w:rsid w:val="003B760A"/>
    <w:rsid w:val="003C268E"/>
    <w:rsid w:val="003D14FB"/>
    <w:rsid w:val="003D1D6E"/>
    <w:rsid w:val="003D1FAF"/>
    <w:rsid w:val="003D4D3A"/>
    <w:rsid w:val="003D5ADF"/>
    <w:rsid w:val="003E1719"/>
    <w:rsid w:val="003E34EB"/>
    <w:rsid w:val="003F044E"/>
    <w:rsid w:val="003F41B2"/>
    <w:rsid w:val="00400308"/>
    <w:rsid w:val="00406B9E"/>
    <w:rsid w:val="00410E75"/>
    <w:rsid w:val="0041186F"/>
    <w:rsid w:val="00411D93"/>
    <w:rsid w:val="004175EA"/>
    <w:rsid w:val="00417CD7"/>
    <w:rsid w:val="00423D20"/>
    <w:rsid w:val="00423E45"/>
    <w:rsid w:val="00432BC5"/>
    <w:rsid w:val="00446318"/>
    <w:rsid w:val="00447095"/>
    <w:rsid w:val="00450871"/>
    <w:rsid w:val="00454932"/>
    <w:rsid w:val="00456F61"/>
    <w:rsid w:val="0046012F"/>
    <w:rsid w:val="00461A48"/>
    <w:rsid w:val="00462C55"/>
    <w:rsid w:val="00465A85"/>
    <w:rsid w:val="00470A9B"/>
    <w:rsid w:val="00474809"/>
    <w:rsid w:val="00482AC2"/>
    <w:rsid w:val="0048306B"/>
    <w:rsid w:val="00484669"/>
    <w:rsid w:val="00485E1F"/>
    <w:rsid w:val="00491C23"/>
    <w:rsid w:val="004A15BD"/>
    <w:rsid w:val="004A26E3"/>
    <w:rsid w:val="004A3E14"/>
    <w:rsid w:val="004A5ADC"/>
    <w:rsid w:val="004A7144"/>
    <w:rsid w:val="004B212E"/>
    <w:rsid w:val="004B3167"/>
    <w:rsid w:val="004C09B1"/>
    <w:rsid w:val="004C6C15"/>
    <w:rsid w:val="004C7549"/>
    <w:rsid w:val="004D4D49"/>
    <w:rsid w:val="004E06F6"/>
    <w:rsid w:val="004F521D"/>
    <w:rsid w:val="004F6740"/>
    <w:rsid w:val="005035F7"/>
    <w:rsid w:val="00512B9B"/>
    <w:rsid w:val="00514A1F"/>
    <w:rsid w:val="005166C5"/>
    <w:rsid w:val="005217B4"/>
    <w:rsid w:val="00523441"/>
    <w:rsid w:val="005303A9"/>
    <w:rsid w:val="005355D4"/>
    <w:rsid w:val="00541EED"/>
    <w:rsid w:val="00557404"/>
    <w:rsid w:val="00560424"/>
    <w:rsid w:val="005653BD"/>
    <w:rsid w:val="00574EC7"/>
    <w:rsid w:val="0057641F"/>
    <w:rsid w:val="00591452"/>
    <w:rsid w:val="00592543"/>
    <w:rsid w:val="005A2431"/>
    <w:rsid w:val="005B5477"/>
    <w:rsid w:val="005C0159"/>
    <w:rsid w:val="005D0A47"/>
    <w:rsid w:val="005D1B16"/>
    <w:rsid w:val="005D276F"/>
    <w:rsid w:val="005D4ACF"/>
    <w:rsid w:val="005D65E9"/>
    <w:rsid w:val="005E363A"/>
    <w:rsid w:val="005E610F"/>
    <w:rsid w:val="005F21E5"/>
    <w:rsid w:val="005F269F"/>
    <w:rsid w:val="005F35B2"/>
    <w:rsid w:val="0060533F"/>
    <w:rsid w:val="00605A41"/>
    <w:rsid w:val="00611333"/>
    <w:rsid w:val="00621F97"/>
    <w:rsid w:val="00631EC7"/>
    <w:rsid w:val="00632D73"/>
    <w:rsid w:val="00634E18"/>
    <w:rsid w:val="00636901"/>
    <w:rsid w:val="00636998"/>
    <w:rsid w:val="006369AA"/>
    <w:rsid w:val="00637A33"/>
    <w:rsid w:val="00640D24"/>
    <w:rsid w:val="0064631F"/>
    <w:rsid w:val="0064713B"/>
    <w:rsid w:val="0065090D"/>
    <w:rsid w:val="006516D2"/>
    <w:rsid w:val="0066063D"/>
    <w:rsid w:val="006625D6"/>
    <w:rsid w:val="006703C5"/>
    <w:rsid w:val="00673E75"/>
    <w:rsid w:val="006764F4"/>
    <w:rsid w:val="00677E3A"/>
    <w:rsid w:val="006833AD"/>
    <w:rsid w:val="00685E94"/>
    <w:rsid w:val="006919A5"/>
    <w:rsid w:val="00693B0F"/>
    <w:rsid w:val="00695878"/>
    <w:rsid w:val="006B3539"/>
    <w:rsid w:val="006B4C53"/>
    <w:rsid w:val="006C18CD"/>
    <w:rsid w:val="006C2190"/>
    <w:rsid w:val="006D055B"/>
    <w:rsid w:val="006D2F94"/>
    <w:rsid w:val="006D6AE6"/>
    <w:rsid w:val="006E32E7"/>
    <w:rsid w:val="006E486E"/>
    <w:rsid w:val="006F6601"/>
    <w:rsid w:val="006F7B31"/>
    <w:rsid w:val="00701B18"/>
    <w:rsid w:val="00705105"/>
    <w:rsid w:val="00711AD9"/>
    <w:rsid w:val="00713FB0"/>
    <w:rsid w:val="00715491"/>
    <w:rsid w:val="0072238D"/>
    <w:rsid w:val="007225B6"/>
    <w:rsid w:val="00725AA1"/>
    <w:rsid w:val="00727EF4"/>
    <w:rsid w:val="00734A39"/>
    <w:rsid w:val="0073558C"/>
    <w:rsid w:val="00736A68"/>
    <w:rsid w:val="00751A83"/>
    <w:rsid w:val="007525DF"/>
    <w:rsid w:val="00756EEC"/>
    <w:rsid w:val="00763AB4"/>
    <w:rsid w:val="00764C74"/>
    <w:rsid w:val="00765BE0"/>
    <w:rsid w:val="00773820"/>
    <w:rsid w:val="00775F43"/>
    <w:rsid w:val="00775F69"/>
    <w:rsid w:val="00785A83"/>
    <w:rsid w:val="0079097D"/>
    <w:rsid w:val="00792BA8"/>
    <w:rsid w:val="00793689"/>
    <w:rsid w:val="007A3C40"/>
    <w:rsid w:val="007B189A"/>
    <w:rsid w:val="007B7085"/>
    <w:rsid w:val="007D3CAB"/>
    <w:rsid w:val="007D4D7A"/>
    <w:rsid w:val="007E06E1"/>
    <w:rsid w:val="007E1A42"/>
    <w:rsid w:val="007E7561"/>
    <w:rsid w:val="007F54AA"/>
    <w:rsid w:val="00803C97"/>
    <w:rsid w:val="0080734F"/>
    <w:rsid w:val="0081535D"/>
    <w:rsid w:val="0082584A"/>
    <w:rsid w:val="00825EA5"/>
    <w:rsid w:val="008260ED"/>
    <w:rsid w:val="00830C91"/>
    <w:rsid w:val="00837EA4"/>
    <w:rsid w:val="00843918"/>
    <w:rsid w:val="00845B81"/>
    <w:rsid w:val="00845BE3"/>
    <w:rsid w:val="0084796D"/>
    <w:rsid w:val="008514E2"/>
    <w:rsid w:val="00864308"/>
    <w:rsid w:val="008674C0"/>
    <w:rsid w:val="00867D20"/>
    <w:rsid w:val="0087083D"/>
    <w:rsid w:val="00872018"/>
    <w:rsid w:val="00873B47"/>
    <w:rsid w:val="00877742"/>
    <w:rsid w:val="00881B04"/>
    <w:rsid w:val="00882DDA"/>
    <w:rsid w:val="00884824"/>
    <w:rsid w:val="00890321"/>
    <w:rsid w:val="00890ED4"/>
    <w:rsid w:val="008A15B6"/>
    <w:rsid w:val="008A18EB"/>
    <w:rsid w:val="008A2A7A"/>
    <w:rsid w:val="008A5AF4"/>
    <w:rsid w:val="008A6C0F"/>
    <w:rsid w:val="008A7AAC"/>
    <w:rsid w:val="008A7D86"/>
    <w:rsid w:val="008B2B5F"/>
    <w:rsid w:val="008B2FC3"/>
    <w:rsid w:val="008B5E99"/>
    <w:rsid w:val="008D7ABE"/>
    <w:rsid w:val="008E304B"/>
    <w:rsid w:val="008E356B"/>
    <w:rsid w:val="008E37E8"/>
    <w:rsid w:val="008F3EB4"/>
    <w:rsid w:val="008F552E"/>
    <w:rsid w:val="008F5661"/>
    <w:rsid w:val="009017B4"/>
    <w:rsid w:val="00901E74"/>
    <w:rsid w:val="00902C15"/>
    <w:rsid w:val="00904745"/>
    <w:rsid w:val="00906C4A"/>
    <w:rsid w:val="009076E5"/>
    <w:rsid w:val="00912465"/>
    <w:rsid w:val="00914F0F"/>
    <w:rsid w:val="0091717E"/>
    <w:rsid w:val="00920A34"/>
    <w:rsid w:val="00926782"/>
    <w:rsid w:val="00931F21"/>
    <w:rsid w:val="00933983"/>
    <w:rsid w:val="00937237"/>
    <w:rsid w:val="00937EB7"/>
    <w:rsid w:val="00954639"/>
    <w:rsid w:val="00960486"/>
    <w:rsid w:val="00961948"/>
    <w:rsid w:val="00971606"/>
    <w:rsid w:val="00971C54"/>
    <w:rsid w:val="00974734"/>
    <w:rsid w:val="00981AE2"/>
    <w:rsid w:val="0098239A"/>
    <w:rsid w:val="00993EA8"/>
    <w:rsid w:val="009A14A2"/>
    <w:rsid w:val="009B3EDA"/>
    <w:rsid w:val="009C69AD"/>
    <w:rsid w:val="009D6901"/>
    <w:rsid w:val="009D69AE"/>
    <w:rsid w:val="009E671C"/>
    <w:rsid w:val="009F26B7"/>
    <w:rsid w:val="009F7792"/>
    <w:rsid w:val="009F7AE3"/>
    <w:rsid w:val="009F7EE3"/>
    <w:rsid w:val="00A0113B"/>
    <w:rsid w:val="00A0169C"/>
    <w:rsid w:val="00A05504"/>
    <w:rsid w:val="00A13D7F"/>
    <w:rsid w:val="00A149AB"/>
    <w:rsid w:val="00A209AD"/>
    <w:rsid w:val="00A24026"/>
    <w:rsid w:val="00A241F0"/>
    <w:rsid w:val="00A32143"/>
    <w:rsid w:val="00A47F4F"/>
    <w:rsid w:val="00A52DA3"/>
    <w:rsid w:val="00A55AAF"/>
    <w:rsid w:val="00A568EC"/>
    <w:rsid w:val="00A609BF"/>
    <w:rsid w:val="00A72330"/>
    <w:rsid w:val="00A724CB"/>
    <w:rsid w:val="00A75AB9"/>
    <w:rsid w:val="00A7666E"/>
    <w:rsid w:val="00A80DBF"/>
    <w:rsid w:val="00A83AED"/>
    <w:rsid w:val="00A94413"/>
    <w:rsid w:val="00A96312"/>
    <w:rsid w:val="00A96D39"/>
    <w:rsid w:val="00A9798A"/>
    <w:rsid w:val="00AA0F0C"/>
    <w:rsid w:val="00AA13FC"/>
    <w:rsid w:val="00AA2326"/>
    <w:rsid w:val="00AA479E"/>
    <w:rsid w:val="00AA7B98"/>
    <w:rsid w:val="00AB03F6"/>
    <w:rsid w:val="00AB1C28"/>
    <w:rsid w:val="00AB2D2E"/>
    <w:rsid w:val="00AB3D35"/>
    <w:rsid w:val="00AB5FD8"/>
    <w:rsid w:val="00AB6312"/>
    <w:rsid w:val="00AB6852"/>
    <w:rsid w:val="00AC1AF7"/>
    <w:rsid w:val="00AC5798"/>
    <w:rsid w:val="00AD08B3"/>
    <w:rsid w:val="00AD3375"/>
    <w:rsid w:val="00AD58CA"/>
    <w:rsid w:val="00AE5897"/>
    <w:rsid w:val="00AE6A08"/>
    <w:rsid w:val="00B04873"/>
    <w:rsid w:val="00B129F5"/>
    <w:rsid w:val="00B15F96"/>
    <w:rsid w:val="00B21E28"/>
    <w:rsid w:val="00B2234E"/>
    <w:rsid w:val="00B25A63"/>
    <w:rsid w:val="00B25DCB"/>
    <w:rsid w:val="00B324A8"/>
    <w:rsid w:val="00B4072C"/>
    <w:rsid w:val="00B44378"/>
    <w:rsid w:val="00B44DB4"/>
    <w:rsid w:val="00B4775F"/>
    <w:rsid w:val="00B51DE0"/>
    <w:rsid w:val="00B53BFB"/>
    <w:rsid w:val="00B70EF8"/>
    <w:rsid w:val="00B7105B"/>
    <w:rsid w:val="00B7309D"/>
    <w:rsid w:val="00B82279"/>
    <w:rsid w:val="00B8347E"/>
    <w:rsid w:val="00B83682"/>
    <w:rsid w:val="00B87E25"/>
    <w:rsid w:val="00B94EC0"/>
    <w:rsid w:val="00B97244"/>
    <w:rsid w:val="00BA4814"/>
    <w:rsid w:val="00BA5788"/>
    <w:rsid w:val="00BA680F"/>
    <w:rsid w:val="00BA760E"/>
    <w:rsid w:val="00BA7F99"/>
    <w:rsid w:val="00BB08E7"/>
    <w:rsid w:val="00BB3F15"/>
    <w:rsid w:val="00BB60E7"/>
    <w:rsid w:val="00BC2627"/>
    <w:rsid w:val="00BC3D82"/>
    <w:rsid w:val="00BC4DBD"/>
    <w:rsid w:val="00BC6D77"/>
    <w:rsid w:val="00BD2A47"/>
    <w:rsid w:val="00BD2AA1"/>
    <w:rsid w:val="00BD4C0F"/>
    <w:rsid w:val="00BD5B9B"/>
    <w:rsid w:val="00BE23B9"/>
    <w:rsid w:val="00C00D32"/>
    <w:rsid w:val="00C01FAF"/>
    <w:rsid w:val="00C038F8"/>
    <w:rsid w:val="00C047BF"/>
    <w:rsid w:val="00C06595"/>
    <w:rsid w:val="00C12EF6"/>
    <w:rsid w:val="00C21AC4"/>
    <w:rsid w:val="00C2349D"/>
    <w:rsid w:val="00C250C7"/>
    <w:rsid w:val="00C27E72"/>
    <w:rsid w:val="00C30A6B"/>
    <w:rsid w:val="00C42B20"/>
    <w:rsid w:val="00C436AD"/>
    <w:rsid w:val="00C4578E"/>
    <w:rsid w:val="00C67918"/>
    <w:rsid w:val="00C73193"/>
    <w:rsid w:val="00C7512A"/>
    <w:rsid w:val="00C75AE0"/>
    <w:rsid w:val="00C762FC"/>
    <w:rsid w:val="00C935FE"/>
    <w:rsid w:val="00C9532E"/>
    <w:rsid w:val="00CB0AE8"/>
    <w:rsid w:val="00CB614C"/>
    <w:rsid w:val="00CC3A70"/>
    <w:rsid w:val="00CD0FF6"/>
    <w:rsid w:val="00CE1B08"/>
    <w:rsid w:val="00CE76F0"/>
    <w:rsid w:val="00CF6402"/>
    <w:rsid w:val="00CF721A"/>
    <w:rsid w:val="00D019B0"/>
    <w:rsid w:val="00D0384D"/>
    <w:rsid w:val="00D07214"/>
    <w:rsid w:val="00D26C70"/>
    <w:rsid w:val="00D27A0D"/>
    <w:rsid w:val="00D431E4"/>
    <w:rsid w:val="00D43C37"/>
    <w:rsid w:val="00D5056C"/>
    <w:rsid w:val="00D666E6"/>
    <w:rsid w:val="00D67D16"/>
    <w:rsid w:val="00D80165"/>
    <w:rsid w:val="00D816D7"/>
    <w:rsid w:val="00D85EE3"/>
    <w:rsid w:val="00D911AE"/>
    <w:rsid w:val="00D91A05"/>
    <w:rsid w:val="00D92032"/>
    <w:rsid w:val="00D92836"/>
    <w:rsid w:val="00D92965"/>
    <w:rsid w:val="00DA1FFA"/>
    <w:rsid w:val="00DA29E1"/>
    <w:rsid w:val="00DA3E6B"/>
    <w:rsid w:val="00DB00D3"/>
    <w:rsid w:val="00DB3C00"/>
    <w:rsid w:val="00DB4DC2"/>
    <w:rsid w:val="00DB658B"/>
    <w:rsid w:val="00DB7042"/>
    <w:rsid w:val="00DB7FF0"/>
    <w:rsid w:val="00DC72E1"/>
    <w:rsid w:val="00DE56B0"/>
    <w:rsid w:val="00DF20F6"/>
    <w:rsid w:val="00DF5C4D"/>
    <w:rsid w:val="00E000A4"/>
    <w:rsid w:val="00E032E5"/>
    <w:rsid w:val="00E043B8"/>
    <w:rsid w:val="00E11B26"/>
    <w:rsid w:val="00E1295A"/>
    <w:rsid w:val="00E12B92"/>
    <w:rsid w:val="00E15CF2"/>
    <w:rsid w:val="00E24769"/>
    <w:rsid w:val="00E25557"/>
    <w:rsid w:val="00E361FF"/>
    <w:rsid w:val="00E40D07"/>
    <w:rsid w:val="00E47842"/>
    <w:rsid w:val="00E52FCE"/>
    <w:rsid w:val="00E57934"/>
    <w:rsid w:val="00E60C18"/>
    <w:rsid w:val="00E62876"/>
    <w:rsid w:val="00E672B5"/>
    <w:rsid w:val="00E80D7A"/>
    <w:rsid w:val="00E8714C"/>
    <w:rsid w:val="00E95D14"/>
    <w:rsid w:val="00EA0037"/>
    <w:rsid w:val="00EA1D3B"/>
    <w:rsid w:val="00EB1919"/>
    <w:rsid w:val="00EB234D"/>
    <w:rsid w:val="00EC0DDB"/>
    <w:rsid w:val="00EC38BB"/>
    <w:rsid w:val="00ED502D"/>
    <w:rsid w:val="00EE57ED"/>
    <w:rsid w:val="00EF331B"/>
    <w:rsid w:val="00EF5F3E"/>
    <w:rsid w:val="00EF72E1"/>
    <w:rsid w:val="00F01345"/>
    <w:rsid w:val="00F0774A"/>
    <w:rsid w:val="00F11EFC"/>
    <w:rsid w:val="00F127A1"/>
    <w:rsid w:val="00F138D7"/>
    <w:rsid w:val="00F146B1"/>
    <w:rsid w:val="00F16E9B"/>
    <w:rsid w:val="00F239FD"/>
    <w:rsid w:val="00F272A8"/>
    <w:rsid w:val="00F276D4"/>
    <w:rsid w:val="00F27C9D"/>
    <w:rsid w:val="00F307DC"/>
    <w:rsid w:val="00F34833"/>
    <w:rsid w:val="00F34E21"/>
    <w:rsid w:val="00F355A6"/>
    <w:rsid w:val="00F416A2"/>
    <w:rsid w:val="00F4367E"/>
    <w:rsid w:val="00F44385"/>
    <w:rsid w:val="00F501CB"/>
    <w:rsid w:val="00F50269"/>
    <w:rsid w:val="00F5576E"/>
    <w:rsid w:val="00F5754D"/>
    <w:rsid w:val="00F57F76"/>
    <w:rsid w:val="00F60531"/>
    <w:rsid w:val="00F61495"/>
    <w:rsid w:val="00F707CC"/>
    <w:rsid w:val="00F73071"/>
    <w:rsid w:val="00F7452F"/>
    <w:rsid w:val="00F745E5"/>
    <w:rsid w:val="00F748EB"/>
    <w:rsid w:val="00F75A05"/>
    <w:rsid w:val="00F8246D"/>
    <w:rsid w:val="00F843CF"/>
    <w:rsid w:val="00F91B85"/>
    <w:rsid w:val="00F92C3C"/>
    <w:rsid w:val="00F973D2"/>
    <w:rsid w:val="00FA0D66"/>
    <w:rsid w:val="00FA32C5"/>
    <w:rsid w:val="00FA36F5"/>
    <w:rsid w:val="00FA3C98"/>
    <w:rsid w:val="00FA41B4"/>
    <w:rsid w:val="00FB1C6E"/>
    <w:rsid w:val="00FB2285"/>
    <w:rsid w:val="00FB5919"/>
    <w:rsid w:val="00FB7DD3"/>
    <w:rsid w:val="00FC3DFB"/>
    <w:rsid w:val="00FD0295"/>
    <w:rsid w:val="00FD04BC"/>
    <w:rsid w:val="00FE5246"/>
    <w:rsid w:val="00FF5BF8"/>
    <w:rsid w:val="00FF6B8A"/>
    <w:rsid w:val="01FD70A5"/>
    <w:rsid w:val="02DEFDB4"/>
    <w:rsid w:val="054FAD5C"/>
    <w:rsid w:val="0622F1E4"/>
    <w:rsid w:val="0743D857"/>
    <w:rsid w:val="0778CF37"/>
    <w:rsid w:val="0972276C"/>
    <w:rsid w:val="0DCC1C3A"/>
    <w:rsid w:val="0EFF0884"/>
    <w:rsid w:val="0F03D902"/>
    <w:rsid w:val="14A007D4"/>
    <w:rsid w:val="14AC5610"/>
    <w:rsid w:val="14E0A8A5"/>
    <w:rsid w:val="16B5B7A5"/>
    <w:rsid w:val="17D2BB00"/>
    <w:rsid w:val="17E35F5A"/>
    <w:rsid w:val="199EE2E2"/>
    <w:rsid w:val="1A778A20"/>
    <w:rsid w:val="1B741DF7"/>
    <w:rsid w:val="1C9BA54A"/>
    <w:rsid w:val="1E0686B2"/>
    <w:rsid w:val="1F4EE7D4"/>
    <w:rsid w:val="1F563CE7"/>
    <w:rsid w:val="1F5C6405"/>
    <w:rsid w:val="1F7BE556"/>
    <w:rsid w:val="209420CD"/>
    <w:rsid w:val="21031649"/>
    <w:rsid w:val="215D114D"/>
    <w:rsid w:val="218E9E87"/>
    <w:rsid w:val="21D65AD1"/>
    <w:rsid w:val="224E7660"/>
    <w:rsid w:val="24A32ED5"/>
    <w:rsid w:val="24C89FFD"/>
    <w:rsid w:val="268BEF75"/>
    <w:rsid w:val="2804D92C"/>
    <w:rsid w:val="282707E4"/>
    <w:rsid w:val="2858CB48"/>
    <w:rsid w:val="28BA46F0"/>
    <w:rsid w:val="2A3930F2"/>
    <w:rsid w:val="2ACAE53E"/>
    <w:rsid w:val="2AFC38DE"/>
    <w:rsid w:val="2B4EDECF"/>
    <w:rsid w:val="2BF01AE4"/>
    <w:rsid w:val="2CE9B311"/>
    <w:rsid w:val="2D8A05CA"/>
    <w:rsid w:val="307F1C6C"/>
    <w:rsid w:val="3255EF09"/>
    <w:rsid w:val="3285E1E3"/>
    <w:rsid w:val="32BDF37D"/>
    <w:rsid w:val="3328AC8E"/>
    <w:rsid w:val="343D421E"/>
    <w:rsid w:val="3513AECF"/>
    <w:rsid w:val="35527EA0"/>
    <w:rsid w:val="35EA1B80"/>
    <w:rsid w:val="364740D4"/>
    <w:rsid w:val="3766CF37"/>
    <w:rsid w:val="386356C6"/>
    <w:rsid w:val="38E9AA0C"/>
    <w:rsid w:val="3901A379"/>
    <w:rsid w:val="3AD25DE7"/>
    <w:rsid w:val="3AF07E72"/>
    <w:rsid w:val="3E63CCBD"/>
    <w:rsid w:val="3F40CA00"/>
    <w:rsid w:val="41589CB9"/>
    <w:rsid w:val="426F0E54"/>
    <w:rsid w:val="448850F0"/>
    <w:rsid w:val="44C7A120"/>
    <w:rsid w:val="455AE617"/>
    <w:rsid w:val="456D9A98"/>
    <w:rsid w:val="45A08C67"/>
    <w:rsid w:val="49CFA1B4"/>
    <w:rsid w:val="4BA13379"/>
    <w:rsid w:val="4BF9CDB7"/>
    <w:rsid w:val="4C7A68F8"/>
    <w:rsid w:val="4E3C7C96"/>
    <w:rsid w:val="4EF367F6"/>
    <w:rsid w:val="4F056D16"/>
    <w:rsid w:val="4F27F673"/>
    <w:rsid w:val="4FE955F8"/>
    <w:rsid w:val="501DA88D"/>
    <w:rsid w:val="5029696A"/>
    <w:rsid w:val="50DC1BD1"/>
    <w:rsid w:val="5231DFD0"/>
    <w:rsid w:val="549D45CA"/>
    <w:rsid w:val="558883BF"/>
    <w:rsid w:val="58A494A7"/>
    <w:rsid w:val="598EA4A7"/>
    <w:rsid w:val="5AB8E53E"/>
    <w:rsid w:val="5B322EC2"/>
    <w:rsid w:val="5B57D731"/>
    <w:rsid w:val="5C68BD95"/>
    <w:rsid w:val="5C80B702"/>
    <w:rsid w:val="5CC1F122"/>
    <w:rsid w:val="5D50FC95"/>
    <w:rsid w:val="5D6600AA"/>
    <w:rsid w:val="5F12A73B"/>
    <w:rsid w:val="61034A79"/>
    <w:rsid w:val="6308569A"/>
    <w:rsid w:val="6426B92F"/>
    <w:rsid w:val="64AAB2C0"/>
    <w:rsid w:val="66201164"/>
    <w:rsid w:val="6678F15F"/>
    <w:rsid w:val="6A998783"/>
    <w:rsid w:val="6BB6F2DF"/>
    <w:rsid w:val="6C08D71A"/>
    <w:rsid w:val="6D8B99DE"/>
    <w:rsid w:val="6DE9297A"/>
    <w:rsid w:val="709BCCC4"/>
    <w:rsid w:val="72457DFD"/>
    <w:rsid w:val="7246B968"/>
    <w:rsid w:val="729C7A0C"/>
    <w:rsid w:val="742E31D8"/>
    <w:rsid w:val="74E40E57"/>
    <w:rsid w:val="76D47D0E"/>
    <w:rsid w:val="77257418"/>
    <w:rsid w:val="77474E63"/>
    <w:rsid w:val="77EF5BD1"/>
    <w:rsid w:val="78F12439"/>
    <w:rsid w:val="7BF6AAAE"/>
    <w:rsid w:val="7C0A4DFD"/>
    <w:rsid w:val="7C8E478E"/>
    <w:rsid w:val="7E13C1B7"/>
    <w:rsid w:val="7EA9E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035C9"/>
  <w15:docId w15:val="{CABF7CA9-9F14-4CE4-85DA-8661431A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4"/>
      <w:ind w:left="35"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65" w:lineRule="auto"/>
      <w:ind w:left="24" w:hanging="10"/>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rsid w:val="005D65E9"/>
    <w:pPr>
      <w:ind w:left="720"/>
      <w:contextualSpacing/>
    </w:pPr>
  </w:style>
  <w:style w:type="paragraph" w:styleId="BalloonText">
    <w:name w:val="Balloon Text"/>
    <w:basedOn w:val="Normal"/>
    <w:link w:val="BalloonTextChar"/>
    <w:uiPriority w:val="99"/>
    <w:semiHidden/>
    <w:unhideWhenUsed/>
    <w:rsid w:val="007A3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C40"/>
    <w:rPr>
      <w:rFonts w:ascii="Segoe UI" w:eastAsia="Calibri" w:hAnsi="Segoe UI" w:cs="Segoe UI"/>
      <w:color w:val="000000"/>
      <w:sz w:val="18"/>
      <w:szCs w:val="18"/>
    </w:rPr>
  </w:style>
  <w:style w:type="paragraph" w:styleId="Header">
    <w:name w:val="header"/>
    <w:basedOn w:val="Normal"/>
    <w:link w:val="HeaderChar"/>
    <w:uiPriority w:val="99"/>
    <w:unhideWhenUsed/>
    <w:rsid w:val="00A60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9BF"/>
    <w:rPr>
      <w:rFonts w:ascii="Calibri" w:eastAsia="Calibri" w:hAnsi="Calibri" w:cs="Calibri"/>
      <w:color w:val="000000"/>
    </w:rPr>
  </w:style>
  <w:style w:type="paragraph" w:styleId="Footer">
    <w:name w:val="footer"/>
    <w:basedOn w:val="Normal"/>
    <w:link w:val="FooterChar"/>
    <w:uiPriority w:val="99"/>
    <w:unhideWhenUsed/>
    <w:rsid w:val="00A60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9BF"/>
    <w:rPr>
      <w:rFonts w:ascii="Calibri" w:eastAsia="Calibri" w:hAnsi="Calibri" w:cs="Calibri"/>
      <w:color w:val="000000"/>
    </w:rPr>
  </w:style>
  <w:style w:type="character" w:styleId="Hyperlink">
    <w:name w:val="Hyperlink"/>
    <w:basedOn w:val="DefaultParagraphFont"/>
    <w:uiPriority w:val="99"/>
    <w:unhideWhenUsed/>
    <w:rsid w:val="00406B9E"/>
    <w:rPr>
      <w:color w:val="0563C1" w:themeColor="hyperlink"/>
      <w:u w:val="single"/>
    </w:rPr>
  </w:style>
  <w:style w:type="character" w:styleId="UnresolvedMention">
    <w:name w:val="Unresolved Mention"/>
    <w:basedOn w:val="DefaultParagraphFont"/>
    <w:uiPriority w:val="99"/>
    <w:semiHidden/>
    <w:unhideWhenUsed/>
    <w:rsid w:val="00406B9E"/>
    <w:rPr>
      <w:color w:val="605E5C"/>
      <w:shd w:val="clear" w:color="auto" w:fill="E1DFDD"/>
    </w:rPr>
  </w:style>
  <w:style w:type="character" w:styleId="Strong">
    <w:name w:val="Strong"/>
    <w:basedOn w:val="DefaultParagraphFont"/>
    <w:uiPriority w:val="22"/>
    <w:qFormat/>
    <w:rsid w:val="0039486C"/>
    <w:rPr>
      <w:b/>
      <w:bCs/>
    </w:rPr>
  </w:style>
  <w:style w:type="character" w:styleId="CommentReference">
    <w:name w:val="annotation reference"/>
    <w:basedOn w:val="DefaultParagraphFont"/>
    <w:uiPriority w:val="99"/>
    <w:semiHidden/>
    <w:unhideWhenUsed/>
    <w:rsid w:val="00937237"/>
    <w:rPr>
      <w:sz w:val="16"/>
      <w:szCs w:val="16"/>
    </w:rPr>
  </w:style>
  <w:style w:type="paragraph" w:styleId="CommentText">
    <w:name w:val="annotation text"/>
    <w:basedOn w:val="Normal"/>
    <w:link w:val="CommentTextChar"/>
    <w:uiPriority w:val="99"/>
    <w:unhideWhenUsed/>
    <w:rsid w:val="00937237"/>
    <w:pPr>
      <w:spacing w:line="240" w:lineRule="auto"/>
    </w:pPr>
    <w:rPr>
      <w:sz w:val="20"/>
      <w:szCs w:val="20"/>
    </w:rPr>
  </w:style>
  <w:style w:type="character" w:customStyle="1" w:styleId="CommentTextChar">
    <w:name w:val="Comment Text Char"/>
    <w:basedOn w:val="DefaultParagraphFont"/>
    <w:link w:val="CommentText"/>
    <w:uiPriority w:val="99"/>
    <w:rsid w:val="0093723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37237"/>
    <w:rPr>
      <w:b/>
      <w:bCs/>
    </w:rPr>
  </w:style>
  <w:style w:type="character" w:customStyle="1" w:styleId="CommentSubjectChar">
    <w:name w:val="Comment Subject Char"/>
    <w:basedOn w:val="CommentTextChar"/>
    <w:link w:val="CommentSubject"/>
    <w:uiPriority w:val="99"/>
    <w:semiHidden/>
    <w:rsid w:val="00937237"/>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28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3213</Characters>
  <Application>Microsoft Office Word</Application>
  <DocSecurity>0</DocSecurity>
  <Lines>97</Lines>
  <Paragraphs>47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Decision Support RFP Amendment Number 1</dc:title>
  <dc:subject/>
  <dc:creator>TA428815</dc:creator>
  <cp:keywords/>
  <cp:lastModifiedBy>Ashley Robinson</cp:lastModifiedBy>
  <cp:revision>2</cp:revision>
  <cp:lastPrinted>2022-08-22T18:45:00Z</cp:lastPrinted>
  <dcterms:created xsi:type="dcterms:W3CDTF">2026-02-27T14:41:00Z</dcterms:created>
  <dcterms:modified xsi:type="dcterms:W3CDTF">2026-02-27T14:41:00Z</dcterms:modified>
</cp:coreProperties>
</file>