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EF6C" w14:textId="1D4CCFEA" w:rsidR="00D15F22" w:rsidRPr="004160F1" w:rsidRDefault="004160F1" w:rsidP="004160F1">
      <w:pPr>
        <w:jc w:val="center"/>
        <w:rPr>
          <w:b/>
        </w:rPr>
      </w:pPr>
      <w:r w:rsidRPr="004160F1">
        <w:rPr>
          <w:b/>
        </w:rPr>
        <w:t>Mississippi Accountability Task Force Meeting</w:t>
      </w:r>
    </w:p>
    <w:p w14:paraId="26D0FD41" w14:textId="4E12F99C" w:rsidR="004160F1" w:rsidRPr="004160F1" w:rsidRDefault="00BA4BD1" w:rsidP="004160F1">
      <w:pPr>
        <w:jc w:val="center"/>
        <w:rPr>
          <w:b/>
        </w:rPr>
      </w:pPr>
      <w:r>
        <w:rPr>
          <w:b/>
        </w:rPr>
        <w:t>December 15, 2021</w:t>
      </w:r>
    </w:p>
    <w:p w14:paraId="3F3816A4" w14:textId="65C976BB" w:rsidR="004160F1" w:rsidRPr="004160F1" w:rsidRDefault="004160F1" w:rsidP="004160F1">
      <w:pPr>
        <w:jc w:val="center"/>
        <w:rPr>
          <w:b/>
        </w:rPr>
      </w:pPr>
    </w:p>
    <w:p w14:paraId="7CDCC603" w14:textId="695A02C8" w:rsidR="004160F1" w:rsidRPr="004160F1" w:rsidRDefault="004160F1" w:rsidP="004160F1">
      <w:pPr>
        <w:jc w:val="center"/>
        <w:rPr>
          <w:b/>
        </w:rPr>
      </w:pPr>
      <w:r w:rsidRPr="004160F1">
        <w:rPr>
          <w:b/>
        </w:rPr>
        <w:t xml:space="preserve">Meeting </w:t>
      </w:r>
      <w:r w:rsidR="004D55CA">
        <w:rPr>
          <w:b/>
        </w:rPr>
        <w:t>Summary</w:t>
      </w:r>
    </w:p>
    <w:p w14:paraId="34DF6877" w14:textId="25927B8B" w:rsidR="004160F1" w:rsidRDefault="004160F1"/>
    <w:p w14:paraId="056C3415" w14:textId="1806998F" w:rsidR="004160F1" w:rsidRPr="006121FD" w:rsidRDefault="004160F1">
      <w:pPr>
        <w:rPr>
          <w:b/>
          <w:bCs/>
        </w:rPr>
      </w:pPr>
      <w:r w:rsidRPr="006121FD">
        <w:rPr>
          <w:b/>
          <w:bCs/>
        </w:rPr>
        <w:t>Meeting Participants</w:t>
      </w:r>
      <w:r w:rsidR="00D9012B" w:rsidRPr="006121FD">
        <w:rPr>
          <w:b/>
          <w:bCs/>
        </w:rPr>
        <w:t xml:space="preserve"> </w:t>
      </w:r>
    </w:p>
    <w:p w14:paraId="293CE0AA" w14:textId="16650A21" w:rsidR="004160F1" w:rsidRDefault="004160F1"/>
    <w:tbl>
      <w:tblPr>
        <w:tblW w:w="9860" w:type="dxa"/>
        <w:tblLook w:val="0600" w:firstRow="0" w:lastRow="0" w:firstColumn="0" w:lastColumn="0" w:noHBand="1" w:noVBand="1"/>
      </w:tblPr>
      <w:tblGrid>
        <w:gridCol w:w="2220"/>
        <w:gridCol w:w="2520"/>
        <w:gridCol w:w="5120"/>
      </w:tblGrid>
      <w:tr w:rsidR="002764A1" w:rsidRPr="002764A1" w14:paraId="0AC63792" w14:textId="77777777" w:rsidTr="002764A1">
        <w:trPr>
          <w:trHeight w:val="300"/>
        </w:trPr>
        <w:tc>
          <w:tcPr>
            <w:tcW w:w="222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EE873AC" w14:textId="31928A3B" w:rsidR="002764A1" w:rsidRPr="002764A1" w:rsidRDefault="002764A1" w:rsidP="002764A1">
            <w:pPr>
              <w:rPr>
                <w:rFonts w:ascii="Calibri" w:eastAsia="Times New Roman" w:hAnsi="Calibri" w:cs="Calibri"/>
                <w:b/>
                <w:bCs/>
                <w:color w:val="000000"/>
                <w:sz w:val="22"/>
                <w:szCs w:val="22"/>
              </w:rPr>
            </w:pPr>
            <w:r w:rsidRPr="002764A1">
              <w:rPr>
                <w:rFonts w:ascii="Calibri" w:eastAsia="Times New Roman" w:hAnsi="Calibri" w:cs="Calibri"/>
                <w:b/>
                <w:bCs/>
                <w:color w:val="000000"/>
                <w:sz w:val="22"/>
                <w:szCs w:val="22"/>
              </w:rPr>
              <w:t>First Name</w:t>
            </w:r>
          </w:p>
        </w:tc>
        <w:tc>
          <w:tcPr>
            <w:tcW w:w="2520" w:type="dxa"/>
            <w:tcBorders>
              <w:top w:val="single" w:sz="8" w:space="0" w:color="000000"/>
              <w:left w:val="nil"/>
              <w:bottom w:val="single" w:sz="8" w:space="0" w:color="000000"/>
              <w:right w:val="single" w:sz="8" w:space="0" w:color="000000"/>
            </w:tcBorders>
            <w:shd w:val="clear" w:color="000000" w:fill="D9D9D9"/>
            <w:vAlign w:val="center"/>
            <w:hideMark/>
          </w:tcPr>
          <w:p w14:paraId="26AA5CAF" w14:textId="5DCDC9AE" w:rsidR="002764A1" w:rsidRPr="002764A1" w:rsidRDefault="002764A1" w:rsidP="002764A1">
            <w:pPr>
              <w:rPr>
                <w:rFonts w:ascii="Calibri" w:eastAsia="Times New Roman" w:hAnsi="Calibri" w:cs="Calibri"/>
                <w:b/>
                <w:bCs/>
                <w:color w:val="000000"/>
                <w:sz w:val="22"/>
                <w:szCs w:val="22"/>
              </w:rPr>
            </w:pPr>
            <w:r w:rsidRPr="002764A1">
              <w:rPr>
                <w:rFonts w:ascii="Calibri" w:eastAsia="Times New Roman" w:hAnsi="Calibri" w:cs="Calibri"/>
                <w:b/>
                <w:bCs/>
                <w:sz w:val="22"/>
                <w:szCs w:val="22"/>
              </w:rPr>
              <w:t>Last Name</w:t>
            </w:r>
          </w:p>
        </w:tc>
        <w:tc>
          <w:tcPr>
            <w:tcW w:w="5120" w:type="dxa"/>
            <w:tcBorders>
              <w:top w:val="single" w:sz="8" w:space="0" w:color="000000"/>
              <w:left w:val="nil"/>
              <w:bottom w:val="single" w:sz="8" w:space="0" w:color="000000"/>
              <w:right w:val="single" w:sz="8" w:space="0" w:color="000000"/>
            </w:tcBorders>
            <w:shd w:val="clear" w:color="000000" w:fill="D9D9D9"/>
            <w:vAlign w:val="center"/>
            <w:hideMark/>
          </w:tcPr>
          <w:p w14:paraId="70B27F30" w14:textId="3ABF06A8" w:rsidR="002764A1" w:rsidRPr="002764A1" w:rsidRDefault="002764A1" w:rsidP="002764A1">
            <w:pPr>
              <w:rPr>
                <w:rFonts w:ascii="Calibri" w:eastAsia="Times New Roman" w:hAnsi="Calibri" w:cs="Calibri"/>
                <w:b/>
                <w:bCs/>
                <w:color w:val="000000"/>
                <w:sz w:val="22"/>
                <w:szCs w:val="22"/>
              </w:rPr>
            </w:pPr>
            <w:r w:rsidRPr="002764A1">
              <w:rPr>
                <w:rFonts w:ascii="Calibri" w:eastAsia="Times New Roman" w:hAnsi="Calibri" w:cs="Calibri"/>
                <w:b/>
                <w:bCs/>
                <w:sz w:val="22"/>
                <w:szCs w:val="22"/>
              </w:rPr>
              <w:t>Organization</w:t>
            </w:r>
          </w:p>
        </w:tc>
      </w:tr>
      <w:tr w:rsidR="002764A1" w:rsidRPr="002764A1" w14:paraId="2771F3E5"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50CBE427"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Richard</w:t>
            </w:r>
          </w:p>
        </w:tc>
        <w:tc>
          <w:tcPr>
            <w:tcW w:w="2520" w:type="dxa"/>
            <w:tcBorders>
              <w:top w:val="nil"/>
              <w:left w:val="nil"/>
              <w:bottom w:val="single" w:sz="8" w:space="0" w:color="000000"/>
              <w:right w:val="single" w:sz="8" w:space="0" w:color="000000"/>
            </w:tcBorders>
            <w:shd w:val="clear" w:color="auto" w:fill="auto"/>
            <w:vAlign w:val="center"/>
            <w:hideMark/>
          </w:tcPr>
          <w:p w14:paraId="38FC9DAF"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Baliko</w:t>
            </w:r>
          </w:p>
        </w:tc>
        <w:tc>
          <w:tcPr>
            <w:tcW w:w="5120" w:type="dxa"/>
            <w:tcBorders>
              <w:top w:val="nil"/>
              <w:left w:val="nil"/>
              <w:bottom w:val="single" w:sz="8" w:space="0" w:color="000000"/>
              <w:right w:val="single" w:sz="8" w:space="0" w:color="000000"/>
            </w:tcBorders>
            <w:shd w:val="clear" w:color="auto" w:fill="auto"/>
            <w:vAlign w:val="center"/>
            <w:hideMark/>
          </w:tcPr>
          <w:p w14:paraId="4E3A2388"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Noxubee County School District</w:t>
            </w:r>
          </w:p>
        </w:tc>
      </w:tr>
      <w:tr w:rsidR="002764A1" w:rsidRPr="002764A1" w14:paraId="0E04EF41"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59A669B6"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Crystal</w:t>
            </w:r>
          </w:p>
        </w:tc>
        <w:tc>
          <w:tcPr>
            <w:tcW w:w="2520" w:type="dxa"/>
            <w:tcBorders>
              <w:top w:val="nil"/>
              <w:left w:val="nil"/>
              <w:bottom w:val="single" w:sz="8" w:space="0" w:color="000000"/>
              <w:right w:val="single" w:sz="8" w:space="0" w:color="000000"/>
            </w:tcBorders>
            <w:shd w:val="clear" w:color="auto" w:fill="auto"/>
            <w:vAlign w:val="center"/>
            <w:hideMark/>
          </w:tcPr>
          <w:p w14:paraId="60325CEE"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Bates</w:t>
            </w:r>
          </w:p>
        </w:tc>
        <w:tc>
          <w:tcPr>
            <w:tcW w:w="5120" w:type="dxa"/>
            <w:tcBorders>
              <w:top w:val="nil"/>
              <w:left w:val="nil"/>
              <w:bottom w:val="single" w:sz="8" w:space="0" w:color="000000"/>
              <w:right w:val="single" w:sz="8" w:space="0" w:color="000000"/>
            </w:tcBorders>
            <w:shd w:val="clear" w:color="auto" w:fill="auto"/>
            <w:vAlign w:val="center"/>
            <w:hideMark/>
          </w:tcPr>
          <w:p w14:paraId="0724134C"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Wayne County School District</w:t>
            </w:r>
          </w:p>
        </w:tc>
      </w:tr>
      <w:tr w:rsidR="002764A1" w:rsidRPr="002764A1" w14:paraId="51FEE578"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6E5B3D45"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Alan</w:t>
            </w:r>
          </w:p>
        </w:tc>
        <w:tc>
          <w:tcPr>
            <w:tcW w:w="2520" w:type="dxa"/>
            <w:tcBorders>
              <w:top w:val="nil"/>
              <w:left w:val="nil"/>
              <w:bottom w:val="single" w:sz="8" w:space="0" w:color="000000"/>
              <w:right w:val="single" w:sz="8" w:space="0" w:color="000000"/>
            </w:tcBorders>
            <w:shd w:val="clear" w:color="auto" w:fill="auto"/>
            <w:vAlign w:val="center"/>
            <w:hideMark/>
          </w:tcPr>
          <w:p w14:paraId="3D4A63CC"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Burrow</w:t>
            </w:r>
          </w:p>
        </w:tc>
        <w:tc>
          <w:tcPr>
            <w:tcW w:w="5120" w:type="dxa"/>
            <w:tcBorders>
              <w:top w:val="nil"/>
              <w:left w:val="nil"/>
              <w:bottom w:val="single" w:sz="8" w:space="0" w:color="000000"/>
              <w:right w:val="single" w:sz="8" w:space="0" w:color="000000"/>
            </w:tcBorders>
            <w:shd w:val="clear" w:color="auto" w:fill="auto"/>
            <w:vAlign w:val="center"/>
            <w:hideMark/>
          </w:tcPr>
          <w:p w14:paraId="69E359F4"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Mississippi Department of Education</w:t>
            </w:r>
          </w:p>
        </w:tc>
      </w:tr>
      <w:tr w:rsidR="002764A1" w:rsidRPr="002764A1" w14:paraId="65C3A745"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3AB601CA"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Tracy</w:t>
            </w:r>
          </w:p>
        </w:tc>
        <w:tc>
          <w:tcPr>
            <w:tcW w:w="2520" w:type="dxa"/>
            <w:tcBorders>
              <w:top w:val="nil"/>
              <w:left w:val="nil"/>
              <w:bottom w:val="single" w:sz="8" w:space="0" w:color="000000"/>
              <w:right w:val="single" w:sz="8" w:space="0" w:color="000000"/>
            </w:tcBorders>
            <w:shd w:val="clear" w:color="auto" w:fill="auto"/>
            <w:vAlign w:val="center"/>
            <w:hideMark/>
          </w:tcPr>
          <w:p w14:paraId="736F6A03"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Cameron</w:t>
            </w:r>
          </w:p>
        </w:tc>
        <w:tc>
          <w:tcPr>
            <w:tcW w:w="5120" w:type="dxa"/>
            <w:tcBorders>
              <w:top w:val="nil"/>
              <w:left w:val="nil"/>
              <w:bottom w:val="single" w:sz="8" w:space="0" w:color="000000"/>
              <w:right w:val="single" w:sz="8" w:space="0" w:color="000000"/>
            </w:tcBorders>
            <w:shd w:val="clear" w:color="auto" w:fill="auto"/>
            <w:vAlign w:val="center"/>
            <w:hideMark/>
          </w:tcPr>
          <w:p w14:paraId="1442E7CF"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West Bolivar Consolidated School District</w:t>
            </w:r>
          </w:p>
        </w:tc>
      </w:tr>
      <w:tr w:rsidR="002764A1" w:rsidRPr="002764A1" w14:paraId="2E2FEBA6"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1DF4EF50"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Chris</w:t>
            </w:r>
          </w:p>
        </w:tc>
        <w:tc>
          <w:tcPr>
            <w:tcW w:w="2520" w:type="dxa"/>
            <w:tcBorders>
              <w:top w:val="nil"/>
              <w:left w:val="nil"/>
              <w:bottom w:val="single" w:sz="8" w:space="0" w:color="000000"/>
              <w:right w:val="single" w:sz="8" w:space="0" w:color="000000"/>
            </w:tcBorders>
            <w:shd w:val="clear" w:color="auto" w:fill="auto"/>
            <w:vAlign w:val="center"/>
            <w:hideMark/>
          </w:tcPr>
          <w:p w14:paraId="588DA375"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Domaleski</w:t>
            </w:r>
          </w:p>
        </w:tc>
        <w:tc>
          <w:tcPr>
            <w:tcW w:w="5120" w:type="dxa"/>
            <w:tcBorders>
              <w:top w:val="nil"/>
              <w:left w:val="nil"/>
              <w:bottom w:val="single" w:sz="8" w:space="0" w:color="000000"/>
              <w:right w:val="single" w:sz="8" w:space="0" w:color="000000"/>
            </w:tcBorders>
            <w:shd w:val="clear" w:color="auto" w:fill="auto"/>
            <w:vAlign w:val="center"/>
            <w:hideMark/>
          </w:tcPr>
          <w:p w14:paraId="4CC49FB6"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The Center for Assessment</w:t>
            </w:r>
          </w:p>
        </w:tc>
      </w:tr>
      <w:tr w:rsidR="002764A1" w:rsidRPr="002764A1" w14:paraId="6BC1A264"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F7013AC"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Deborah</w:t>
            </w:r>
          </w:p>
        </w:tc>
        <w:tc>
          <w:tcPr>
            <w:tcW w:w="2520" w:type="dxa"/>
            <w:tcBorders>
              <w:top w:val="nil"/>
              <w:left w:val="nil"/>
              <w:bottom w:val="single" w:sz="8" w:space="0" w:color="000000"/>
              <w:right w:val="single" w:sz="8" w:space="0" w:color="000000"/>
            </w:tcBorders>
            <w:shd w:val="clear" w:color="auto" w:fill="auto"/>
            <w:vAlign w:val="center"/>
            <w:hideMark/>
          </w:tcPr>
          <w:p w14:paraId="09AF9B8F"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Donovan</w:t>
            </w:r>
          </w:p>
        </w:tc>
        <w:tc>
          <w:tcPr>
            <w:tcW w:w="5120" w:type="dxa"/>
            <w:tcBorders>
              <w:top w:val="nil"/>
              <w:left w:val="nil"/>
              <w:bottom w:val="single" w:sz="8" w:space="0" w:color="000000"/>
              <w:right w:val="single" w:sz="8" w:space="0" w:color="000000"/>
            </w:tcBorders>
            <w:shd w:val="clear" w:color="auto" w:fill="auto"/>
            <w:vAlign w:val="center"/>
            <w:hideMark/>
          </w:tcPr>
          <w:p w14:paraId="30EF69FB"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Mississippi Department of Education</w:t>
            </w:r>
          </w:p>
        </w:tc>
      </w:tr>
      <w:tr w:rsidR="002764A1" w:rsidRPr="002764A1" w14:paraId="349BE5B9"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E7FB8DB"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Jacob</w:t>
            </w:r>
          </w:p>
        </w:tc>
        <w:tc>
          <w:tcPr>
            <w:tcW w:w="2520" w:type="dxa"/>
            <w:tcBorders>
              <w:top w:val="nil"/>
              <w:left w:val="nil"/>
              <w:bottom w:val="single" w:sz="8" w:space="0" w:color="000000"/>
              <w:right w:val="single" w:sz="8" w:space="0" w:color="000000"/>
            </w:tcBorders>
            <w:shd w:val="clear" w:color="auto" w:fill="auto"/>
            <w:vAlign w:val="center"/>
            <w:hideMark/>
          </w:tcPr>
          <w:p w14:paraId="04E3A45F"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Dykes</w:t>
            </w:r>
          </w:p>
        </w:tc>
        <w:tc>
          <w:tcPr>
            <w:tcW w:w="5120" w:type="dxa"/>
            <w:tcBorders>
              <w:top w:val="nil"/>
              <w:left w:val="nil"/>
              <w:bottom w:val="single" w:sz="8" w:space="0" w:color="000000"/>
              <w:right w:val="single" w:sz="8" w:space="0" w:color="000000"/>
            </w:tcBorders>
            <w:shd w:val="clear" w:color="auto" w:fill="auto"/>
            <w:vAlign w:val="center"/>
            <w:hideMark/>
          </w:tcPr>
          <w:p w14:paraId="2C2578E6"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Ocean Springs School District</w:t>
            </w:r>
          </w:p>
        </w:tc>
      </w:tr>
      <w:tr w:rsidR="002764A1" w:rsidRPr="002764A1" w14:paraId="60DC4413"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5BC8BFB3"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Amanda</w:t>
            </w:r>
          </w:p>
        </w:tc>
        <w:tc>
          <w:tcPr>
            <w:tcW w:w="2520" w:type="dxa"/>
            <w:tcBorders>
              <w:top w:val="nil"/>
              <w:left w:val="nil"/>
              <w:bottom w:val="single" w:sz="8" w:space="0" w:color="000000"/>
              <w:right w:val="single" w:sz="8" w:space="0" w:color="000000"/>
            </w:tcBorders>
            <w:shd w:val="clear" w:color="auto" w:fill="auto"/>
            <w:vAlign w:val="center"/>
            <w:hideMark/>
          </w:tcPr>
          <w:p w14:paraId="3F6F1988"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Garcia</w:t>
            </w:r>
          </w:p>
        </w:tc>
        <w:tc>
          <w:tcPr>
            <w:tcW w:w="5120" w:type="dxa"/>
            <w:tcBorders>
              <w:top w:val="nil"/>
              <w:left w:val="nil"/>
              <w:bottom w:val="single" w:sz="8" w:space="0" w:color="000000"/>
              <w:right w:val="single" w:sz="8" w:space="0" w:color="000000"/>
            </w:tcBorders>
            <w:shd w:val="clear" w:color="auto" w:fill="auto"/>
            <w:vAlign w:val="center"/>
            <w:hideMark/>
          </w:tcPr>
          <w:p w14:paraId="243358A4"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Petal School District</w:t>
            </w:r>
          </w:p>
        </w:tc>
      </w:tr>
      <w:tr w:rsidR="002764A1" w:rsidRPr="002764A1" w14:paraId="465AC8DA"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D2C6517"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Anthony</w:t>
            </w:r>
          </w:p>
        </w:tc>
        <w:tc>
          <w:tcPr>
            <w:tcW w:w="2520" w:type="dxa"/>
            <w:tcBorders>
              <w:top w:val="nil"/>
              <w:left w:val="nil"/>
              <w:bottom w:val="single" w:sz="8" w:space="0" w:color="000000"/>
              <w:right w:val="single" w:sz="8" w:space="0" w:color="000000"/>
            </w:tcBorders>
            <w:shd w:val="clear" w:color="auto" w:fill="auto"/>
            <w:vAlign w:val="center"/>
            <w:hideMark/>
          </w:tcPr>
          <w:p w14:paraId="2B2F1B8B"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Goins</w:t>
            </w:r>
          </w:p>
        </w:tc>
        <w:tc>
          <w:tcPr>
            <w:tcW w:w="5120" w:type="dxa"/>
            <w:tcBorders>
              <w:top w:val="nil"/>
              <w:left w:val="nil"/>
              <w:bottom w:val="single" w:sz="8" w:space="0" w:color="000000"/>
              <w:right w:val="single" w:sz="8" w:space="0" w:color="000000"/>
            </w:tcBorders>
            <w:shd w:val="clear" w:color="auto" w:fill="auto"/>
            <w:vAlign w:val="center"/>
            <w:hideMark/>
          </w:tcPr>
          <w:p w14:paraId="49406475"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Clinton Public School District</w:t>
            </w:r>
          </w:p>
        </w:tc>
      </w:tr>
      <w:tr w:rsidR="002764A1" w:rsidRPr="002764A1" w14:paraId="2BF060AF"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23D81FB3"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Fina</w:t>
            </w:r>
          </w:p>
        </w:tc>
        <w:tc>
          <w:tcPr>
            <w:tcW w:w="2520" w:type="dxa"/>
            <w:tcBorders>
              <w:top w:val="nil"/>
              <w:left w:val="nil"/>
              <w:bottom w:val="single" w:sz="8" w:space="0" w:color="000000"/>
              <w:right w:val="single" w:sz="8" w:space="0" w:color="000000"/>
            </w:tcBorders>
            <w:shd w:val="clear" w:color="auto" w:fill="auto"/>
            <w:vAlign w:val="center"/>
            <w:hideMark/>
          </w:tcPr>
          <w:p w14:paraId="3544DAF6"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Hence</w:t>
            </w:r>
          </w:p>
        </w:tc>
        <w:tc>
          <w:tcPr>
            <w:tcW w:w="5120" w:type="dxa"/>
            <w:tcBorders>
              <w:top w:val="nil"/>
              <w:left w:val="nil"/>
              <w:bottom w:val="single" w:sz="8" w:space="0" w:color="000000"/>
              <w:right w:val="single" w:sz="8" w:space="0" w:color="000000"/>
            </w:tcBorders>
            <w:shd w:val="clear" w:color="auto" w:fill="auto"/>
            <w:vAlign w:val="center"/>
            <w:hideMark/>
          </w:tcPr>
          <w:p w14:paraId="2D90ED67"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Perry County School District</w:t>
            </w:r>
          </w:p>
        </w:tc>
      </w:tr>
      <w:tr w:rsidR="002764A1" w:rsidRPr="002764A1" w14:paraId="452B69D5"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3FB9F25D"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Fredrick</w:t>
            </w:r>
          </w:p>
        </w:tc>
        <w:tc>
          <w:tcPr>
            <w:tcW w:w="2520" w:type="dxa"/>
            <w:tcBorders>
              <w:top w:val="nil"/>
              <w:left w:val="nil"/>
              <w:bottom w:val="single" w:sz="8" w:space="0" w:color="000000"/>
              <w:right w:val="single" w:sz="8" w:space="0" w:color="000000"/>
            </w:tcBorders>
            <w:shd w:val="clear" w:color="auto" w:fill="auto"/>
            <w:vAlign w:val="center"/>
            <w:hideMark/>
          </w:tcPr>
          <w:p w14:paraId="5B93BCFD"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Hickmon</w:t>
            </w:r>
          </w:p>
        </w:tc>
        <w:tc>
          <w:tcPr>
            <w:tcW w:w="5120" w:type="dxa"/>
            <w:tcBorders>
              <w:top w:val="nil"/>
              <w:left w:val="nil"/>
              <w:bottom w:val="single" w:sz="8" w:space="0" w:color="000000"/>
              <w:right w:val="single" w:sz="8" w:space="0" w:color="000000"/>
            </w:tcBorders>
            <w:shd w:val="clear" w:color="auto" w:fill="auto"/>
            <w:vAlign w:val="center"/>
            <w:hideMark/>
          </w:tcPr>
          <w:p w14:paraId="4DC622A1"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Kemper County School District</w:t>
            </w:r>
          </w:p>
        </w:tc>
      </w:tr>
      <w:tr w:rsidR="002764A1" w:rsidRPr="002764A1" w14:paraId="0A73662E"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2D87E713"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Christy</w:t>
            </w:r>
          </w:p>
        </w:tc>
        <w:tc>
          <w:tcPr>
            <w:tcW w:w="2520" w:type="dxa"/>
            <w:tcBorders>
              <w:top w:val="nil"/>
              <w:left w:val="nil"/>
              <w:bottom w:val="single" w:sz="8" w:space="0" w:color="000000"/>
              <w:right w:val="single" w:sz="8" w:space="0" w:color="000000"/>
            </w:tcBorders>
            <w:shd w:val="clear" w:color="auto" w:fill="auto"/>
            <w:vAlign w:val="center"/>
            <w:hideMark/>
          </w:tcPr>
          <w:p w14:paraId="51B87D72"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Hovanetz</w:t>
            </w:r>
          </w:p>
        </w:tc>
        <w:tc>
          <w:tcPr>
            <w:tcW w:w="5120" w:type="dxa"/>
            <w:tcBorders>
              <w:top w:val="nil"/>
              <w:left w:val="nil"/>
              <w:bottom w:val="single" w:sz="8" w:space="0" w:color="000000"/>
              <w:right w:val="single" w:sz="8" w:space="0" w:color="000000"/>
            </w:tcBorders>
            <w:shd w:val="clear" w:color="auto" w:fill="auto"/>
            <w:vAlign w:val="center"/>
            <w:hideMark/>
          </w:tcPr>
          <w:p w14:paraId="2DB16B70"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Foundation for Excellence in Education</w:t>
            </w:r>
          </w:p>
        </w:tc>
      </w:tr>
      <w:tr w:rsidR="00696267" w:rsidRPr="002764A1" w14:paraId="6208C747"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tcPr>
          <w:p w14:paraId="42098D9B" w14:textId="35CD3CBE" w:rsidR="00696267" w:rsidRPr="002764A1" w:rsidRDefault="00696267" w:rsidP="002764A1">
            <w:pPr>
              <w:rPr>
                <w:rFonts w:ascii="Calibri" w:eastAsia="Times New Roman" w:hAnsi="Calibri" w:cs="Calibri"/>
                <w:bCs/>
                <w:color w:val="000000"/>
                <w:sz w:val="22"/>
                <w:szCs w:val="22"/>
              </w:rPr>
            </w:pPr>
            <w:r>
              <w:rPr>
                <w:rFonts w:ascii="Calibri" w:eastAsia="Times New Roman" w:hAnsi="Calibri" w:cs="Calibri"/>
                <w:bCs/>
                <w:color w:val="000000"/>
                <w:sz w:val="22"/>
                <w:szCs w:val="22"/>
              </w:rPr>
              <w:t>Karen</w:t>
            </w:r>
          </w:p>
        </w:tc>
        <w:tc>
          <w:tcPr>
            <w:tcW w:w="2520" w:type="dxa"/>
            <w:tcBorders>
              <w:top w:val="nil"/>
              <w:left w:val="nil"/>
              <w:bottom w:val="single" w:sz="8" w:space="0" w:color="000000"/>
              <w:right w:val="single" w:sz="8" w:space="0" w:color="000000"/>
            </w:tcBorders>
            <w:shd w:val="clear" w:color="auto" w:fill="auto"/>
            <w:vAlign w:val="center"/>
          </w:tcPr>
          <w:p w14:paraId="038A570B" w14:textId="641C453E" w:rsidR="00696267" w:rsidRPr="002764A1" w:rsidRDefault="00696267" w:rsidP="002764A1">
            <w:pPr>
              <w:rPr>
                <w:rFonts w:ascii="Calibri" w:eastAsia="Times New Roman" w:hAnsi="Calibri" w:cs="Calibri"/>
                <w:bCs/>
                <w:color w:val="000000"/>
                <w:sz w:val="22"/>
                <w:szCs w:val="22"/>
              </w:rPr>
            </w:pPr>
            <w:r>
              <w:rPr>
                <w:rFonts w:ascii="Calibri" w:eastAsia="Times New Roman" w:hAnsi="Calibri" w:cs="Calibri"/>
                <w:bCs/>
                <w:color w:val="000000"/>
                <w:sz w:val="22"/>
                <w:szCs w:val="22"/>
              </w:rPr>
              <w:t>Howard</w:t>
            </w:r>
          </w:p>
        </w:tc>
        <w:tc>
          <w:tcPr>
            <w:tcW w:w="5120" w:type="dxa"/>
            <w:tcBorders>
              <w:top w:val="nil"/>
              <w:left w:val="nil"/>
              <w:bottom w:val="single" w:sz="8" w:space="0" w:color="000000"/>
              <w:right w:val="single" w:sz="8" w:space="0" w:color="000000"/>
            </w:tcBorders>
            <w:shd w:val="clear" w:color="auto" w:fill="auto"/>
            <w:vAlign w:val="center"/>
          </w:tcPr>
          <w:p w14:paraId="6D39EB67" w14:textId="769F480E" w:rsidR="00696267" w:rsidRPr="002764A1" w:rsidRDefault="00696267" w:rsidP="002764A1">
            <w:pPr>
              <w:rPr>
                <w:rFonts w:ascii="Calibri" w:eastAsia="Times New Roman" w:hAnsi="Calibri" w:cs="Calibri"/>
                <w:bCs/>
                <w:color w:val="000000"/>
                <w:sz w:val="22"/>
                <w:szCs w:val="22"/>
              </w:rPr>
            </w:pPr>
            <w:r>
              <w:rPr>
                <w:rFonts w:ascii="Calibri" w:eastAsia="Times New Roman" w:hAnsi="Calibri" w:cs="Calibri"/>
                <w:bCs/>
                <w:color w:val="000000"/>
                <w:sz w:val="22"/>
                <w:szCs w:val="22"/>
              </w:rPr>
              <w:t>Aberdeen School District</w:t>
            </w:r>
          </w:p>
        </w:tc>
      </w:tr>
      <w:tr w:rsidR="002764A1" w:rsidRPr="002764A1" w14:paraId="1A747E32"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45E9E22"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Ryan</w:t>
            </w:r>
          </w:p>
        </w:tc>
        <w:tc>
          <w:tcPr>
            <w:tcW w:w="2520" w:type="dxa"/>
            <w:tcBorders>
              <w:top w:val="nil"/>
              <w:left w:val="nil"/>
              <w:bottom w:val="single" w:sz="8" w:space="0" w:color="000000"/>
              <w:right w:val="single" w:sz="8" w:space="0" w:color="000000"/>
            </w:tcBorders>
            <w:shd w:val="clear" w:color="auto" w:fill="auto"/>
            <w:vAlign w:val="center"/>
            <w:hideMark/>
          </w:tcPr>
          <w:p w14:paraId="6CE5660D"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Kuykendall</w:t>
            </w:r>
          </w:p>
        </w:tc>
        <w:tc>
          <w:tcPr>
            <w:tcW w:w="5120" w:type="dxa"/>
            <w:tcBorders>
              <w:top w:val="nil"/>
              <w:left w:val="nil"/>
              <w:bottom w:val="single" w:sz="8" w:space="0" w:color="000000"/>
              <w:right w:val="single" w:sz="8" w:space="0" w:color="000000"/>
            </w:tcBorders>
            <w:shd w:val="clear" w:color="auto" w:fill="auto"/>
            <w:vAlign w:val="center"/>
            <w:hideMark/>
          </w:tcPr>
          <w:p w14:paraId="3788E98C"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DeSoto County School District</w:t>
            </w:r>
          </w:p>
        </w:tc>
      </w:tr>
      <w:tr w:rsidR="002764A1" w:rsidRPr="002764A1" w14:paraId="7BF53FF9"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021A11F2"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Greg</w:t>
            </w:r>
          </w:p>
        </w:tc>
        <w:tc>
          <w:tcPr>
            <w:tcW w:w="2520" w:type="dxa"/>
            <w:tcBorders>
              <w:top w:val="nil"/>
              <w:left w:val="nil"/>
              <w:bottom w:val="single" w:sz="8" w:space="0" w:color="000000"/>
              <w:right w:val="single" w:sz="8" w:space="0" w:color="000000"/>
            </w:tcBorders>
            <w:shd w:val="clear" w:color="auto" w:fill="auto"/>
            <w:vAlign w:val="center"/>
            <w:hideMark/>
          </w:tcPr>
          <w:p w14:paraId="3D2F12DB"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Paczak</w:t>
            </w:r>
          </w:p>
        </w:tc>
        <w:tc>
          <w:tcPr>
            <w:tcW w:w="5120" w:type="dxa"/>
            <w:tcBorders>
              <w:top w:val="nil"/>
              <w:left w:val="nil"/>
              <w:bottom w:val="single" w:sz="8" w:space="0" w:color="000000"/>
              <w:right w:val="single" w:sz="8" w:space="0" w:color="000000"/>
            </w:tcBorders>
            <w:shd w:val="clear" w:color="auto" w:fill="auto"/>
            <w:vAlign w:val="center"/>
            <w:hideMark/>
          </w:tcPr>
          <w:p w14:paraId="51F34044"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Madison County School District</w:t>
            </w:r>
          </w:p>
        </w:tc>
      </w:tr>
      <w:tr w:rsidR="002764A1" w:rsidRPr="002764A1" w14:paraId="6B23E20A"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0AA43A68"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Kenneth</w:t>
            </w:r>
          </w:p>
        </w:tc>
        <w:tc>
          <w:tcPr>
            <w:tcW w:w="2520" w:type="dxa"/>
            <w:tcBorders>
              <w:top w:val="nil"/>
              <w:left w:val="nil"/>
              <w:bottom w:val="single" w:sz="8" w:space="0" w:color="000000"/>
              <w:right w:val="single" w:sz="8" w:space="0" w:color="000000"/>
            </w:tcBorders>
            <w:shd w:val="clear" w:color="auto" w:fill="auto"/>
            <w:vAlign w:val="center"/>
            <w:hideMark/>
          </w:tcPr>
          <w:p w14:paraId="59616080"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Pulley</w:t>
            </w:r>
          </w:p>
        </w:tc>
        <w:tc>
          <w:tcPr>
            <w:tcW w:w="5120" w:type="dxa"/>
            <w:tcBorders>
              <w:top w:val="nil"/>
              <w:left w:val="nil"/>
              <w:bottom w:val="single" w:sz="8" w:space="0" w:color="000000"/>
              <w:right w:val="single" w:sz="8" w:space="0" w:color="000000"/>
            </w:tcBorders>
            <w:shd w:val="clear" w:color="auto" w:fill="auto"/>
            <w:vAlign w:val="center"/>
            <w:hideMark/>
          </w:tcPr>
          <w:p w14:paraId="07BFFB99"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Greenwood Leflore Consolidated School District</w:t>
            </w:r>
          </w:p>
        </w:tc>
      </w:tr>
      <w:tr w:rsidR="002764A1" w:rsidRPr="002764A1" w14:paraId="05FDF04A"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5AA38215"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Jay</w:t>
            </w:r>
          </w:p>
        </w:tc>
        <w:tc>
          <w:tcPr>
            <w:tcW w:w="2520" w:type="dxa"/>
            <w:tcBorders>
              <w:top w:val="nil"/>
              <w:left w:val="nil"/>
              <w:bottom w:val="single" w:sz="8" w:space="0" w:color="000000"/>
              <w:right w:val="single" w:sz="8" w:space="0" w:color="000000"/>
            </w:tcBorders>
            <w:shd w:val="clear" w:color="auto" w:fill="auto"/>
            <w:vAlign w:val="center"/>
            <w:hideMark/>
          </w:tcPr>
          <w:p w14:paraId="4DC2418F"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Smith</w:t>
            </w:r>
          </w:p>
        </w:tc>
        <w:tc>
          <w:tcPr>
            <w:tcW w:w="5120" w:type="dxa"/>
            <w:tcBorders>
              <w:top w:val="nil"/>
              <w:left w:val="nil"/>
              <w:bottom w:val="single" w:sz="8" w:space="0" w:color="000000"/>
              <w:right w:val="single" w:sz="8" w:space="0" w:color="000000"/>
            </w:tcBorders>
            <w:shd w:val="clear" w:color="auto" w:fill="auto"/>
            <w:vAlign w:val="center"/>
            <w:hideMark/>
          </w:tcPr>
          <w:p w14:paraId="3059F44D"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North Pike School District</w:t>
            </w:r>
          </w:p>
        </w:tc>
      </w:tr>
      <w:tr w:rsidR="002764A1" w:rsidRPr="002764A1" w14:paraId="7A981583"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9F7F0D7"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Kemi</w:t>
            </w:r>
          </w:p>
        </w:tc>
        <w:tc>
          <w:tcPr>
            <w:tcW w:w="2520" w:type="dxa"/>
            <w:tcBorders>
              <w:top w:val="nil"/>
              <w:left w:val="nil"/>
              <w:bottom w:val="single" w:sz="8" w:space="0" w:color="000000"/>
              <w:right w:val="single" w:sz="8" w:space="0" w:color="000000"/>
            </w:tcBorders>
            <w:shd w:val="clear" w:color="auto" w:fill="auto"/>
            <w:vAlign w:val="center"/>
            <w:hideMark/>
          </w:tcPr>
          <w:p w14:paraId="37DF5D85"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Strain</w:t>
            </w:r>
          </w:p>
        </w:tc>
        <w:tc>
          <w:tcPr>
            <w:tcW w:w="5120" w:type="dxa"/>
            <w:tcBorders>
              <w:top w:val="nil"/>
              <w:left w:val="nil"/>
              <w:bottom w:val="single" w:sz="8" w:space="0" w:color="000000"/>
              <w:right w:val="single" w:sz="8" w:space="0" w:color="000000"/>
            </w:tcBorders>
            <w:shd w:val="clear" w:color="auto" w:fill="auto"/>
            <w:vAlign w:val="center"/>
            <w:hideMark/>
          </w:tcPr>
          <w:p w14:paraId="0F138312"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Amory School District</w:t>
            </w:r>
          </w:p>
        </w:tc>
      </w:tr>
      <w:tr w:rsidR="002764A1" w:rsidRPr="002764A1" w14:paraId="456FFE85"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377E49D6"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Matt</w:t>
            </w:r>
          </w:p>
        </w:tc>
        <w:tc>
          <w:tcPr>
            <w:tcW w:w="2520" w:type="dxa"/>
            <w:tcBorders>
              <w:top w:val="nil"/>
              <w:left w:val="nil"/>
              <w:bottom w:val="single" w:sz="8" w:space="0" w:color="000000"/>
              <w:right w:val="single" w:sz="8" w:space="0" w:color="000000"/>
            </w:tcBorders>
            <w:shd w:val="clear" w:color="auto" w:fill="auto"/>
            <w:vAlign w:val="center"/>
            <w:hideMark/>
          </w:tcPr>
          <w:p w14:paraId="02E36B57"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Thompson</w:t>
            </w:r>
          </w:p>
        </w:tc>
        <w:tc>
          <w:tcPr>
            <w:tcW w:w="5120" w:type="dxa"/>
            <w:tcBorders>
              <w:top w:val="nil"/>
              <w:left w:val="nil"/>
              <w:bottom w:val="single" w:sz="8" w:space="0" w:color="000000"/>
              <w:right w:val="single" w:sz="8" w:space="0" w:color="000000"/>
            </w:tcBorders>
            <w:shd w:val="clear" w:color="auto" w:fill="auto"/>
            <w:vAlign w:val="center"/>
            <w:hideMark/>
          </w:tcPr>
          <w:p w14:paraId="69999EDA"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Union County School District</w:t>
            </w:r>
          </w:p>
        </w:tc>
      </w:tr>
      <w:tr w:rsidR="002764A1" w:rsidRPr="002764A1" w14:paraId="45C2BA3C"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483FF51"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Paula</w:t>
            </w:r>
          </w:p>
        </w:tc>
        <w:tc>
          <w:tcPr>
            <w:tcW w:w="2520" w:type="dxa"/>
            <w:tcBorders>
              <w:top w:val="nil"/>
              <w:left w:val="nil"/>
              <w:bottom w:val="single" w:sz="8" w:space="0" w:color="000000"/>
              <w:right w:val="single" w:sz="8" w:space="0" w:color="000000"/>
            </w:tcBorders>
            <w:shd w:val="clear" w:color="auto" w:fill="auto"/>
            <w:vAlign w:val="center"/>
            <w:hideMark/>
          </w:tcPr>
          <w:p w14:paraId="06E6BFD0"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Vanderford</w:t>
            </w:r>
          </w:p>
        </w:tc>
        <w:tc>
          <w:tcPr>
            <w:tcW w:w="5120" w:type="dxa"/>
            <w:tcBorders>
              <w:top w:val="nil"/>
              <w:left w:val="nil"/>
              <w:bottom w:val="single" w:sz="8" w:space="0" w:color="000000"/>
              <w:right w:val="single" w:sz="8" w:space="0" w:color="000000"/>
            </w:tcBorders>
            <w:shd w:val="clear" w:color="auto" w:fill="auto"/>
            <w:vAlign w:val="center"/>
            <w:hideMark/>
          </w:tcPr>
          <w:p w14:paraId="5D594BED"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Mississippi Department of Education</w:t>
            </w:r>
          </w:p>
        </w:tc>
      </w:tr>
      <w:tr w:rsidR="002764A1" w:rsidRPr="002764A1" w14:paraId="1703EFFE"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5A6F624B"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Shalondia</w:t>
            </w:r>
          </w:p>
        </w:tc>
        <w:tc>
          <w:tcPr>
            <w:tcW w:w="2520" w:type="dxa"/>
            <w:tcBorders>
              <w:top w:val="nil"/>
              <w:left w:val="nil"/>
              <w:bottom w:val="single" w:sz="8" w:space="0" w:color="000000"/>
              <w:right w:val="single" w:sz="8" w:space="0" w:color="000000"/>
            </w:tcBorders>
            <w:shd w:val="clear" w:color="auto" w:fill="auto"/>
            <w:vAlign w:val="center"/>
            <w:hideMark/>
          </w:tcPr>
          <w:p w14:paraId="7E1AB08F"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Washington</w:t>
            </w:r>
          </w:p>
        </w:tc>
        <w:tc>
          <w:tcPr>
            <w:tcW w:w="5120" w:type="dxa"/>
            <w:tcBorders>
              <w:top w:val="nil"/>
              <w:left w:val="nil"/>
              <w:bottom w:val="single" w:sz="8" w:space="0" w:color="000000"/>
              <w:right w:val="single" w:sz="8" w:space="0" w:color="000000"/>
            </w:tcBorders>
            <w:shd w:val="clear" w:color="auto" w:fill="auto"/>
            <w:vAlign w:val="center"/>
            <w:hideMark/>
          </w:tcPr>
          <w:p w14:paraId="60F44B91" w14:textId="77777777" w:rsidR="002764A1" w:rsidRPr="002764A1" w:rsidRDefault="002764A1" w:rsidP="002764A1">
            <w:pPr>
              <w:rPr>
                <w:rFonts w:ascii="Calibri" w:eastAsia="Times New Roman" w:hAnsi="Calibri" w:cs="Calibri"/>
                <w:color w:val="000000"/>
                <w:sz w:val="22"/>
                <w:szCs w:val="22"/>
              </w:rPr>
            </w:pPr>
            <w:r w:rsidRPr="002764A1">
              <w:rPr>
                <w:rFonts w:ascii="Calibri" w:eastAsia="Times New Roman" w:hAnsi="Calibri" w:cs="Calibri"/>
                <w:bCs/>
                <w:color w:val="000000"/>
                <w:sz w:val="22"/>
                <w:szCs w:val="22"/>
              </w:rPr>
              <w:t>Canton Public Schools</w:t>
            </w:r>
          </w:p>
        </w:tc>
      </w:tr>
    </w:tbl>
    <w:p w14:paraId="336A3775" w14:textId="45E5005E" w:rsidR="006121FD" w:rsidRDefault="006121FD">
      <w:pPr>
        <w:rPr>
          <w:b/>
        </w:rPr>
      </w:pPr>
    </w:p>
    <w:p w14:paraId="6876C1FE" w14:textId="0CDE4E36" w:rsidR="004160F1" w:rsidRPr="004160F1" w:rsidRDefault="007B3BBF">
      <w:pPr>
        <w:rPr>
          <w:b/>
        </w:rPr>
      </w:pPr>
      <w:r>
        <w:rPr>
          <w:b/>
        </w:rPr>
        <w:t xml:space="preserve">Welcome and Introductions </w:t>
      </w:r>
    </w:p>
    <w:p w14:paraId="37FBDA1C" w14:textId="53EB3026" w:rsidR="004160F1" w:rsidRDefault="004160F1"/>
    <w:p w14:paraId="700DEB72" w14:textId="77777777" w:rsidR="00FA1F83" w:rsidRDefault="004D55CA">
      <w:r>
        <w:t xml:space="preserve">Following welcome and introductions, Dr. Chris Domaleski </w:t>
      </w:r>
      <w:r w:rsidR="006121FD">
        <w:t xml:space="preserve">reviewed the </w:t>
      </w:r>
      <w:r w:rsidR="00FA1F83">
        <w:t xml:space="preserve">purpose of the Accountability Task Force (ATC), indicating their role was to help the Mississippi Department of Education (MDE) make good decisions about the design and implementation of the state, school accountability system.  He emphasized that the ATF focuses on policy priorities and decisions to support those priorities that are technically defensible and operationally feasible.  Feedback from the ATF is received as a recommendation to the MDE. </w:t>
      </w:r>
    </w:p>
    <w:p w14:paraId="00E1F711" w14:textId="77777777" w:rsidR="00FA1F83" w:rsidRDefault="00FA1F83"/>
    <w:p w14:paraId="65D37200" w14:textId="5F25EBF6" w:rsidR="00CA0E47" w:rsidRDefault="00FA1F83">
      <w:r>
        <w:t xml:space="preserve">Next, Dr. Domaleski reviewed the ground rules and group norms for the meeting, highlighting the importance of making sure everyone has an opportunity to share their perspectives in an environment characterized by courteous, respectful discourse.  In the best case, the ATF will </w:t>
      </w:r>
      <w:r>
        <w:lastRenderedPageBreak/>
        <w:t xml:space="preserve">build on one another’s comments and work toward shared understanding and consensus.  However, from time to time, it may be necessary to take a vote to identify the group’s recommendations.  When that occurs, any dissenting views will be noted in the meeting summary.  </w:t>
      </w:r>
    </w:p>
    <w:p w14:paraId="759DC55B" w14:textId="77777777" w:rsidR="00CA0E47" w:rsidRDefault="00CA0E47"/>
    <w:p w14:paraId="3ACB2A19" w14:textId="2BBAA620" w:rsidR="009B5C82" w:rsidRDefault="0009100C" w:rsidP="009742FD">
      <w:pPr>
        <w:rPr>
          <w:b/>
          <w:bCs/>
        </w:rPr>
      </w:pPr>
      <w:r>
        <w:rPr>
          <w:b/>
          <w:bCs/>
        </w:rPr>
        <w:t xml:space="preserve">Background: Accountability in Mississippi </w:t>
      </w:r>
    </w:p>
    <w:p w14:paraId="218C21BF" w14:textId="17F771E2" w:rsidR="009B5C82" w:rsidRDefault="009B5C82" w:rsidP="009742FD">
      <w:pPr>
        <w:rPr>
          <w:b/>
          <w:bCs/>
        </w:rPr>
      </w:pPr>
    </w:p>
    <w:p w14:paraId="15258680" w14:textId="287B2545" w:rsidR="008F065A" w:rsidRDefault="0009100C" w:rsidP="0009100C">
      <w:r>
        <w:t xml:space="preserve">Next, Mr. Alan Burrow provided a review of the school accountability system.  He started by discussing the purpose and rationale for the system then provided an overview of performance trends over the years.  </w:t>
      </w:r>
    </w:p>
    <w:p w14:paraId="17518270" w14:textId="2D05C945" w:rsidR="0009100C" w:rsidRDefault="0009100C" w:rsidP="0009100C"/>
    <w:p w14:paraId="520739F3" w14:textId="5F3B84A7" w:rsidR="0009100C" w:rsidRDefault="0009100C" w:rsidP="0009100C">
      <w:r>
        <w:t xml:space="preserve">Mr. Burrow explained each component in the system for elementary and middle schools and high schools including the procedures to calculate the indicators.  Finally, he reviewed how the components are aggregated to produce an overall score and grade. </w:t>
      </w:r>
    </w:p>
    <w:p w14:paraId="2FB334C3" w14:textId="08FBD736" w:rsidR="0009100C" w:rsidRDefault="0009100C" w:rsidP="0009100C"/>
    <w:p w14:paraId="407BF933" w14:textId="70A5F96A" w:rsidR="0009100C" w:rsidRPr="0009100C" w:rsidRDefault="0009100C" w:rsidP="0009100C">
      <w:pPr>
        <w:rPr>
          <w:b/>
          <w:bCs/>
        </w:rPr>
      </w:pPr>
      <w:r w:rsidRPr="0009100C">
        <w:rPr>
          <w:b/>
          <w:bCs/>
        </w:rPr>
        <w:t>Proposed Rule Changes</w:t>
      </w:r>
    </w:p>
    <w:p w14:paraId="2A5E58FC" w14:textId="00889098" w:rsidR="0009100C" w:rsidRDefault="0009100C" w:rsidP="0009100C"/>
    <w:p w14:paraId="121FD0EB" w14:textId="7ED689A0" w:rsidR="0009100C" w:rsidRDefault="0009100C" w:rsidP="0009100C">
      <w:r>
        <w:t xml:space="preserve">Mr. Burrow </w:t>
      </w:r>
      <w:r w:rsidR="00123D48">
        <w:t xml:space="preserve">reviewed two proposed rule changes that were based on prior recommendations from the ATF.  </w:t>
      </w:r>
    </w:p>
    <w:p w14:paraId="076ACBB2" w14:textId="271515DA" w:rsidR="00123D48" w:rsidRDefault="00123D48" w:rsidP="0009100C"/>
    <w:p w14:paraId="7A9ABCCC" w14:textId="04509B26" w:rsidR="00123D48" w:rsidRDefault="00123D48" w:rsidP="0009100C">
      <w:r>
        <w:t xml:space="preserve">Rule 7.4 operationalizes the recommendations for low-25 growth, putting all scores on the same standardized scale to minimize any impact on growth scores associated with a particular course sequence.  </w:t>
      </w:r>
    </w:p>
    <w:p w14:paraId="235CC105" w14:textId="1BDA437B" w:rsidR="004D2F9F" w:rsidRDefault="004D2F9F" w:rsidP="0009100C"/>
    <w:p w14:paraId="1F5B7A36" w14:textId="20708167" w:rsidR="004D2F9F" w:rsidRPr="004D2F9F" w:rsidRDefault="004D2F9F" w:rsidP="004D2F9F">
      <w:pPr>
        <w:ind w:firstLine="720"/>
        <w:rPr>
          <w:u w:val="single"/>
        </w:rPr>
      </w:pPr>
      <w:r w:rsidRPr="004D2F9F">
        <w:rPr>
          <w:u w:val="single"/>
        </w:rPr>
        <w:t xml:space="preserve">Proposed rule 7.4: </w:t>
      </w:r>
    </w:p>
    <w:p w14:paraId="17211879" w14:textId="61D19879" w:rsidR="004D2F9F" w:rsidRPr="004D2F9F" w:rsidRDefault="004D2F9F" w:rsidP="004D2F9F">
      <w:pPr>
        <w:ind w:left="720"/>
        <w:rPr>
          <w:i/>
          <w:iCs/>
        </w:rPr>
      </w:pPr>
      <w:r w:rsidRPr="004D2F9F">
        <w:rPr>
          <w:i/>
          <w:iCs/>
        </w:rPr>
        <w:t>Any baseline assessment scores used in the identification of the Lowest Performing Twenty-Five Percent Student subgroup for grades 10 through 12 that are from assessments below 8</w:t>
      </w:r>
      <w:r w:rsidRPr="004D2F9F">
        <w:rPr>
          <w:i/>
          <w:iCs/>
          <w:vertAlign w:val="superscript"/>
        </w:rPr>
        <w:t>th</w:t>
      </w:r>
      <w:r w:rsidRPr="004D2F9F">
        <w:rPr>
          <w:i/>
          <w:iCs/>
        </w:rPr>
        <w:t xml:space="preserve"> grade will be standardized to the 8th grade grade-level assessment.</w:t>
      </w:r>
    </w:p>
    <w:p w14:paraId="56155CB2" w14:textId="0C92016B" w:rsidR="004D2F9F" w:rsidRDefault="004D2F9F" w:rsidP="0009100C"/>
    <w:p w14:paraId="6256F861" w14:textId="3D837B27" w:rsidR="00123D48" w:rsidRDefault="00123D48" w:rsidP="0009100C"/>
    <w:p w14:paraId="153F661A" w14:textId="53E455B4" w:rsidR="00123D48" w:rsidRDefault="00123D48" w:rsidP="0009100C">
      <w:r>
        <w:t>Rule 9.8 addresses which students are included in acceleration in order to include December graduates.</w:t>
      </w:r>
    </w:p>
    <w:p w14:paraId="79B8AB4F" w14:textId="3C90FC7F" w:rsidR="004D2F9F" w:rsidRDefault="004D2F9F" w:rsidP="0009100C"/>
    <w:p w14:paraId="21336549" w14:textId="4D946886" w:rsidR="004D2F9F" w:rsidRPr="004D2F9F" w:rsidRDefault="004D2F9F" w:rsidP="004D2F9F">
      <w:pPr>
        <w:ind w:firstLine="720"/>
        <w:rPr>
          <w:u w:val="single"/>
        </w:rPr>
      </w:pPr>
      <w:r w:rsidRPr="004D2F9F">
        <w:rPr>
          <w:u w:val="single"/>
        </w:rPr>
        <w:t xml:space="preserve">Proposed rule 9.8: </w:t>
      </w:r>
    </w:p>
    <w:p w14:paraId="2C03EE06" w14:textId="6BBB9967" w:rsidR="004D2F9F" w:rsidRPr="004D2F9F" w:rsidRDefault="004D2F9F" w:rsidP="004D2F9F">
      <w:pPr>
        <w:ind w:left="720"/>
        <w:rPr>
          <w:i/>
          <w:iCs/>
        </w:rPr>
      </w:pPr>
      <w:r w:rsidRPr="004D2F9F">
        <w:rPr>
          <w:i/>
          <w:iCs/>
        </w:rPr>
        <w:t xml:space="preserve">Students enrolled in a block schedule must meet FAY either in the fall or spring to be included in the acceleration component.  Students enrolled in a traditional schedule must meet FAY for the traditional schedule to be included in the acceleration component.    </w:t>
      </w:r>
    </w:p>
    <w:p w14:paraId="00C21C0B" w14:textId="77777777" w:rsidR="00123D48" w:rsidRDefault="00123D48" w:rsidP="0009100C"/>
    <w:p w14:paraId="78185FCE" w14:textId="3DFBEA19" w:rsidR="00123D48" w:rsidRDefault="00123D48" w:rsidP="0009100C">
      <w:r>
        <w:t xml:space="preserve">Rule 9.11 </w:t>
      </w:r>
      <w:r w:rsidR="004D2F9F">
        <w:t xml:space="preserve">addresses assignment of acceleration credit, clarifying it goes to the last district/ school of enrollment.  </w:t>
      </w:r>
      <w:r>
        <w:t xml:space="preserve"> </w:t>
      </w:r>
    </w:p>
    <w:p w14:paraId="3383F006" w14:textId="77777777" w:rsidR="00123D48" w:rsidRDefault="00123D48" w:rsidP="0009100C"/>
    <w:p w14:paraId="6EF409C9" w14:textId="0211D736" w:rsidR="00123D48" w:rsidRPr="004D2F9F" w:rsidRDefault="00123D48" w:rsidP="004D2F9F">
      <w:pPr>
        <w:ind w:firstLine="720"/>
        <w:rPr>
          <w:u w:val="single"/>
        </w:rPr>
      </w:pPr>
      <w:r w:rsidRPr="004D2F9F">
        <w:rPr>
          <w:u w:val="single"/>
        </w:rPr>
        <w:t xml:space="preserve">Proposed Rule 7.4 </w:t>
      </w:r>
    </w:p>
    <w:p w14:paraId="6CE5284C" w14:textId="77777777" w:rsidR="004D2F9F" w:rsidRPr="004D2F9F" w:rsidRDefault="004D2F9F" w:rsidP="004D2F9F">
      <w:pPr>
        <w:ind w:left="720"/>
        <w:rPr>
          <w:i/>
          <w:iCs/>
        </w:rPr>
      </w:pPr>
      <w:r w:rsidRPr="004D2F9F">
        <w:rPr>
          <w:i/>
          <w:iCs/>
        </w:rPr>
        <w:lastRenderedPageBreak/>
        <w:t xml:space="preserve">In the event that an accelerated credential, as defined in Section 9.2, is reported for a student that is not associated with a course, the credential will be included in the calculation for the final school in which the student meets FAY.  </w:t>
      </w:r>
    </w:p>
    <w:p w14:paraId="0179DAC8" w14:textId="77777777" w:rsidR="004D2F9F" w:rsidRDefault="004D2F9F" w:rsidP="004D2F9F">
      <w:pPr>
        <w:ind w:firstLine="720"/>
      </w:pPr>
    </w:p>
    <w:p w14:paraId="323CE475" w14:textId="11A2F34E" w:rsidR="0009100C" w:rsidRDefault="004D2F9F" w:rsidP="0009100C">
      <w:r>
        <w:t xml:space="preserve">The ATF asked some clarifying questions about the background and specifics of the proposed rule changes, but there were no suggestions to change the draft language of the proposed rules.  </w:t>
      </w:r>
    </w:p>
    <w:p w14:paraId="335CAB90" w14:textId="052E7DF2" w:rsidR="004D2F9F" w:rsidRDefault="004D2F9F" w:rsidP="0009100C"/>
    <w:p w14:paraId="1FC57E6D" w14:textId="0CD63B05" w:rsidR="00FE4715" w:rsidRDefault="004D2F9F" w:rsidP="009B5C82">
      <w:pPr>
        <w:autoSpaceDE w:val="0"/>
        <w:autoSpaceDN w:val="0"/>
        <w:adjustRightInd w:val="0"/>
        <w:rPr>
          <w:rFonts w:ascii="AppleSystemUIFont" w:hAnsi="AppleSystemUIFont" w:cs="AppleSystemUIFont"/>
          <w:b/>
          <w:bCs/>
          <w:color w:val="353535"/>
        </w:rPr>
      </w:pPr>
      <w:r>
        <w:rPr>
          <w:rFonts w:ascii="AppleSystemUIFont" w:hAnsi="AppleSystemUIFont" w:cs="AppleSystemUIFont"/>
          <w:b/>
          <w:bCs/>
          <w:color w:val="353535"/>
        </w:rPr>
        <w:t xml:space="preserve">Growth in Grades 10-12 </w:t>
      </w:r>
    </w:p>
    <w:p w14:paraId="62602973" w14:textId="1E23118C" w:rsidR="00FE4715" w:rsidRDefault="00FE4715" w:rsidP="009B5C82">
      <w:pPr>
        <w:autoSpaceDE w:val="0"/>
        <w:autoSpaceDN w:val="0"/>
        <w:adjustRightInd w:val="0"/>
        <w:rPr>
          <w:rFonts w:ascii="AppleSystemUIFont" w:hAnsi="AppleSystemUIFont" w:cs="AppleSystemUIFont"/>
          <w:b/>
          <w:bCs/>
          <w:color w:val="353535"/>
        </w:rPr>
      </w:pPr>
    </w:p>
    <w:p w14:paraId="06DED9E7" w14:textId="5ACE4EB1" w:rsidR="00FA665E" w:rsidRDefault="00FA665E" w:rsidP="0056249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Dr. Chris Domaleski reviewed the challenges associated with calculating growth in 2021-2022 due to assessment disruptions </w:t>
      </w:r>
      <w:r w:rsidR="007229F6">
        <w:rPr>
          <w:rFonts w:ascii="AppleSystemUIFont" w:hAnsi="AppleSystemUIFont" w:cs="AppleSystemUIFont"/>
          <w:color w:val="353535"/>
        </w:rPr>
        <w:t>related to the pandemic.  For high schools, growth requires a score in Algebra I and English II in addition to a prior score, which is typically 8</w:t>
      </w:r>
      <w:r w:rsidR="007229F6" w:rsidRPr="007229F6">
        <w:rPr>
          <w:rFonts w:ascii="AppleSystemUIFont" w:hAnsi="AppleSystemUIFont" w:cs="AppleSystemUIFont"/>
          <w:color w:val="353535"/>
          <w:vertAlign w:val="superscript"/>
        </w:rPr>
        <w:t>th</w:t>
      </w:r>
      <w:r w:rsidR="007229F6">
        <w:rPr>
          <w:rFonts w:ascii="AppleSystemUIFont" w:hAnsi="AppleSystemUIFont" w:cs="AppleSystemUIFont"/>
          <w:color w:val="353535"/>
        </w:rPr>
        <w:t xml:space="preserve"> grade math and 8</w:t>
      </w:r>
      <w:r w:rsidR="007229F6" w:rsidRPr="007229F6">
        <w:rPr>
          <w:rFonts w:ascii="AppleSystemUIFont" w:hAnsi="AppleSystemUIFont" w:cs="AppleSystemUIFont"/>
          <w:color w:val="353535"/>
          <w:vertAlign w:val="superscript"/>
        </w:rPr>
        <w:t>th</w:t>
      </w:r>
      <w:r w:rsidR="007229F6">
        <w:rPr>
          <w:rFonts w:ascii="AppleSystemUIFont" w:hAnsi="AppleSystemUIFont" w:cs="AppleSystemUIFont"/>
          <w:color w:val="353535"/>
        </w:rPr>
        <w:t xml:space="preserve"> grade ELA, respectively.  Students may take these course</w:t>
      </w:r>
      <w:r w:rsidR="009F7CF4">
        <w:rPr>
          <w:rFonts w:ascii="AppleSystemUIFont" w:hAnsi="AppleSystemUIFont" w:cs="AppleSystemUIFont"/>
          <w:color w:val="353535"/>
        </w:rPr>
        <w:t>s</w:t>
      </w:r>
      <w:r w:rsidR="007229F6">
        <w:rPr>
          <w:rFonts w:ascii="AppleSystemUIFont" w:hAnsi="AppleSystemUIFont" w:cs="AppleSystemUIFont"/>
          <w:color w:val="353535"/>
        </w:rPr>
        <w:t xml:space="preserve"> in different grades; tests taken are ‘banked’ and applied to the growth score in grade 10.   Because of the pandemic, banked test scores are missing altogether in 2020 and missing for some students in 2021.  </w:t>
      </w:r>
    </w:p>
    <w:p w14:paraId="19132532" w14:textId="0E86A75D" w:rsidR="007229F6" w:rsidRDefault="007229F6" w:rsidP="0056249E">
      <w:pPr>
        <w:autoSpaceDE w:val="0"/>
        <w:autoSpaceDN w:val="0"/>
        <w:adjustRightInd w:val="0"/>
        <w:rPr>
          <w:rFonts w:ascii="AppleSystemUIFont" w:hAnsi="AppleSystemUIFont" w:cs="AppleSystemUIFont"/>
          <w:color w:val="353535"/>
        </w:rPr>
      </w:pPr>
    </w:p>
    <w:p w14:paraId="29F22C52" w14:textId="32A40422" w:rsidR="007229F6" w:rsidRDefault="007229F6" w:rsidP="0056249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Dr. Domaleski reviewed some options for the ATF to help promote discussion </w:t>
      </w:r>
      <w:r w:rsidR="009F7CF4">
        <w:rPr>
          <w:rFonts w:ascii="AppleSystemUIFont" w:hAnsi="AppleSystemUIFont" w:cs="AppleSystemUIFont"/>
          <w:color w:val="353535"/>
        </w:rPr>
        <w:t>of</w:t>
      </w:r>
      <w:r>
        <w:rPr>
          <w:rFonts w:ascii="AppleSystemUIFont" w:hAnsi="AppleSystemUIFont" w:cs="AppleSystemUIFont"/>
          <w:color w:val="353535"/>
        </w:rPr>
        <w:t xml:space="preserve"> alternatives.  Those options were as follows:</w:t>
      </w:r>
    </w:p>
    <w:p w14:paraId="3B1680CD" w14:textId="77777777" w:rsidR="007229F6" w:rsidRDefault="007229F6" w:rsidP="0056249E">
      <w:pPr>
        <w:autoSpaceDE w:val="0"/>
        <w:autoSpaceDN w:val="0"/>
        <w:adjustRightInd w:val="0"/>
        <w:rPr>
          <w:rFonts w:ascii="AppleSystemUIFont" w:hAnsi="AppleSystemUIFont" w:cs="AppleSystemUIFont"/>
          <w:color w:val="353535"/>
        </w:rPr>
      </w:pPr>
    </w:p>
    <w:p w14:paraId="4FD11C36" w14:textId="472065AA" w:rsidR="007229F6" w:rsidRPr="007229F6" w:rsidRDefault="007229F6" w:rsidP="007229F6">
      <w:pPr>
        <w:autoSpaceDE w:val="0"/>
        <w:autoSpaceDN w:val="0"/>
        <w:adjustRightInd w:val="0"/>
        <w:rPr>
          <w:rFonts w:ascii="AppleSystemUIFont" w:hAnsi="AppleSystemUIFont" w:cs="AppleSystemUIFont"/>
          <w:color w:val="353535"/>
          <w:u w:val="single"/>
        </w:rPr>
      </w:pPr>
      <w:r w:rsidRPr="007229F6">
        <w:rPr>
          <w:rFonts w:ascii="AppleSystemUIFont" w:hAnsi="AppleSystemUIFont" w:cs="AppleSystemUIFont"/>
          <w:color w:val="353535"/>
          <w:u w:val="single"/>
        </w:rPr>
        <w:t xml:space="preserve">Option 1: </w:t>
      </w:r>
    </w:p>
    <w:p w14:paraId="243417C4" w14:textId="77777777" w:rsidR="007229F6" w:rsidRPr="007229F6" w:rsidRDefault="007229F6" w:rsidP="007229F6">
      <w:pPr>
        <w:numPr>
          <w:ilvl w:val="0"/>
          <w:numId w:val="32"/>
        </w:numPr>
        <w:autoSpaceDE w:val="0"/>
        <w:autoSpaceDN w:val="0"/>
        <w:adjustRightInd w:val="0"/>
        <w:rPr>
          <w:rFonts w:ascii="AppleSystemUIFont" w:hAnsi="AppleSystemUIFont" w:cs="AppleSystemUIFont"/>
          <w:color w:val="353535"/>
        </w:rPr>
      </w:pPr>
      <w:r w:rsidRPr="007229F6">
        <w:rPr>
          <w:rFonts w:ascii="AppleSystemUIFont" w:hAnsi="AppleSystemUIFont" w:cs="AppleSystemUIFont"/>
          <w:color w:val="353535"/>
        </w:rPr>
        <w:t xml:space="preserve">When growth priors are missing calculate school scores using skip-year growth.  </w:t>
      </w:r>
    </w:p>
    <w:p w14:paraId="7D806D00" w14:textId="50949FD2" w:rsidR="007229F6" w:rsidRPr="007229F6" w:rsidRDefault="007229F6" w:rsidP="007229F6">
      <w:pPr>
        <w:numPr>
          <w:ilvl w:val="0"/>
          <w:numId w:val="32"/>
        </w:numPr>
        <w:autoSpaceDE w:val="0"/>
        <w:autoSpaceDN w:val="0"/>
        <w:adjustRightInd w:val="0"/>
        <w:rPr>
          <w:rFonts w:ascii="AppleSystemUIFont" w:hAnsi="AppleSystemUIFont" w:cs="AppleSystemUIFont"/>
          <w:color w:val="353535"/>
        </w:rPr>
      </w:pPr>
      <w:r w:rsidRPr="007229F6">
        <w:rPr>
          <w:rFonts w:ascii="AppleSystemUIFont" w:hAnsi="AppleSystemUIFont" w:cs="AppleSystemUIFont"/>
          <w:color w:val="353535"/>
        </w:rPr>
        <w:t>When the outcome test (</w:t>
      </w:r>
      <w:r w:rsidR="009F7CF4" w:rsidRPr="007229F6">
        <w:rPr>
          <w:rFonts w:ascii="AppleSystemUIFont" w:hAnsi="AppleSystemUIFont" w:cs="AppleSystemUIFont"/>
          <w:color w:val="353535"/>
        </w:rPr>
        <w:t>i.e.,</w:t>
      </w:r>
      <w:r w:rsidRPr="007229F6">
        <w:rPr>
          <w:rFonts w:ascii="AppleSystemUIFont" w:hAnsi="AppleSystemUIFont" w:cs="AppleSystemUIFont"/>
          <w:color w:val="353535"/>
        </w:rPr>
        <w:t xml:space="preserve"> Algebra I or English II) is missing, no score is assigned (remove from the numerator and denominator).</w:t>
      </w:r>
    </w:p>
    <w:p w14:paraId="42E29F0C" w14:textId="77777777" w:rsidR="007229F6" w:rsidRPr="007229F6" w:rsidRDefault="007229F6" w:rsidP="007229F6">
      <w:pPr>
        <w:numPr>
          <w:ilvl w:val="0"/>
          <w:numId w:val="32"/>
        </w:numPr>
        <w:autoSpaceDE w:val="0"/>
        <w:autoSpaceDN w:val="0"/>
        <w:adjustRightInd w:val="0"/>
        <w:rPr>
          <w:rFonts w:ascii="AppleSystemUIFont" w:hAnsi="AppleSystemUIFont" w:cs="AppleSystemUIFont"/>
          <w:color w:val="353535"/>
        </w:rPr>
      </w:pPr>
      <w:r w:rsidRPr="007229F6">
        <w:rPr>
          <w:rFonts w:ascii="AppleSystemUIFont" w:hAnsi="AppleSystemUIFont" w:cs="AppleSystemUIFont"/>
          <w:color w:val="353535"/>
        </w:rPr>
        <w:t xml:space="preserve">Compare final school/ district score with legacy growth score and assign the higher of the two. </w:t>
      </w:r>
    </w:p>
    <w:p w14:paraId="0AFC678E" w14:textId="77777777" w:rsidR="007229F6" w:rsidRPr="007229F6" w:rsidRDefault="007229F6" w:rsidP="007229F6">
      <w:pPr>
        <w:autoSpaceDE w:val="0"/>
        <w:autoSpaceDN w:val="0"/>
        <w:adjustRightInd w:val="0"/>
        <w:rPr>
          <w:rFonts w:ascii="AppleSystemUIFont" w:hAnsi="AppleSystemUIFont" w:cs="AppleSystemUIFont"/>
          <w:color w:val="353535"/>
          <w:u w:val="single"/>
        </w:rPr>
      </w:pPr>
      <w:r w:rsidRPr="007229F6">
        <w:rPr>
          <w:rFonts w:ascii="AppleSystemUIFont" w:hAnsi="AppleSystemUIFont" w:cs="AppleSystemUIFont"/>
          <w:color w:val="353535"/>
          <w:u w:val="single"/>
        </w:rPr>
        <w:t>Option 2:</w:t>
      </w:r>
    </w:p>
    <w:p w14:paraId="101D5E0C" w14:textId="77777777" w:rsidR="007229F6" w:rsidRPr="007229F6" w:rsidRDefault="007229F6" w:rsidP="007229F6">
      <w:pPr>
        <w:numPr>
          <w:ilvl w:val="0"/>
          <w:numId w:val="32"/>
        </w:numPr>
        <w:autoSpaceDE w:val="0"/>
        <w:autoSpaceDN w:val="0"/>
        <w:adjustRightInd w:val="0"/>
        <w:rPr>
          <w:rFonts w:ascii="AppleSystemUIFont" w:hAnsi="AppleSystemUIFont" w:cs="AppleSystemUIFont"/>
          <w:color w:val="353535"/>
        </w:rPr>
      </w:pPr>
      <w:r w:rsidRPr="007229F6">
        <w:rPr>
          <w:rFonts w:ascii="AppleSystemUIFont" w:hAnsi="AppleSystemUIFont" w:cs="AppleSystemUIFont"/>
          <w:color w:val="353535"/>
        </w:rPr>
        <w:t xml:space="preserve">When growth priors are missing calculate growth scores using skip year growth. </w:t>
      </w:r>
    </w:p>
    <w:p w14:paraId="51ADB352" w14:textId="7DD778A9" w:rsidR="007229F6" w:rsidRPr="007229F6" w:rsidRDefault="007229F6" w:rsidP="007229F6">
      <w:pPr>
        <w:numPr>
          <w:ilvl w:val="0"/>
          <w:numId w:val="32"/>
        </w:numPr>
        <w:autoSpaceDE w:val="0"/>
        <w:autoSpaceDN w:val="0"/>
        <w:adjustRightInd w:val="0"/>
        <w:rPr>
          <w:rFonts w:ascii="AppleSystemUIFont" w:hAnsi="AppleSystemUIFont" w:cs="AppleSystemUIFont"/>
          <w:color w:val="353535"/>
        </w:rPr>
      </w:pPr>
      <w:r w:rsidRPr="007229F6">
        <w:rPr>
          <w:rFonts w:ascii="AppleSystemUIFont" w:hAnsi="AppleSystemUIFont" w:cs="AppleSystemUIFont"/>
          <w:color w:val="353535"/>
        </w:rPr>
        <w:t>When the outcome test (</w:t>
      </w:r>
      <w:r w:rsidR="009F7CF4" w:rsidRPr="007229F6">
        <w:rPr>
          <w:rFonts w:ascii="AppleSystemUIFont" w:hAnsi="AppleSystemUIFont" w:cs="AppleSystemUIFont"/>
          <w:color w:val="353535"/>
        </w:rPr>
        <w:t>i.e.,</w:t>
      </w:r>
      <w:r w:rsidRPr="007229F6">
        <w:rPr>
          <w:rFonts w:ascii="AppleSystemUIFont" w:hAnsi="AppleSystemUIFont" w:cs="AppleSystemUIFont"/>
          <w:color w:val="353535"/>
        </w:rPr>
        <w:t xml:space="preserve"> Algebra I or English II) is missing, use student’s legacy score if available. </w:t>
      </w:r>
    </w:p>
    <w:p w14:paraId="0FC53D23" w14:textId="708A97AE" w:rsidR="007229F6" w:rsidRPr="007229F6" w:rsidRDefault="007229F6" w:rsidP="007229F6">
      <w:pPr>
        <w:numPr>
          <w:ilvl w:val="0"/>
          <w:numId w:val="32"/>
        </w:numPr>
        <w:autoSpaceDE w:val="0"/>
        <w:autoSpaceDN w:val="0"/>
        <w:adjustRightInd w:val="0"/>
        <w:rPr>
          <w:rFonts w:ascii="AppleSystemUIFont" w:hAnsi="AppleSystemUIFont" w:cs="AppleSystemUIFont"/>
          <w:color w:val="353535"/>
        </w:rPr>
      </w:pPr>
      <w:r w:rsidRPr="007229F6">
        <w:rPr>
          <w:rFonts w:ascii="AppleSystemUIFont" w:hAnsi="AppleSystemUIFont" w:cs="AppleSystemUIFont"/>
          <w:color w:val="353535"/>
        </w:rPr>
        <w:t xml:space="preserve">Compare final school/ district score with legacy growth score and assign the higher of the two.  </w:t>
      </w:r>
    </w:p>
    <w:p w14:paraId="1CC73438" w14:textId="77777777" w:rsidR="007229F6" w:rsidRPr="007229F6" w:rsidRDefault="007229F6" w:rsidP="007229F6">
      <w:pPr>
        <w:autoSpaceDE w:val="0"/>
        <w:autoSpaceDN w:val="0"/>
        <w:adjustRightInd w:val="0"/>
        <w:rPr>
          <w:rFonts w:ascii="AppleSystemUIFont" w:hAnsi="AppleSystemUIFont" w:cs="AppleSystemUIFont"/>
          <w:color w:val="353535"/>
          <w:u w:val="single"/>
        </w:rPr>
      </w:pPr>
      <w:r w:rsidRPr="007229F6">
        <w:rPr>
          <w:rFonts w:ascii="AppleSystemUIFont" w:hAnsi="AppleSystemUIFont" w:cs="AppleSystemUIFont"/>
          <w:color w:val="353535"/>
          <w:u w:val="single"/>
        </w:rPr>
        <w:t xml:space="preserve">Option 3: </w:t>
      </w:r>
    </w:p>
    <w:p w14:paraId="212B0D48" w14:textId="77777777" w:rsidR="007229F6" w:rsidRPr="007229F6" w:rsidRDefault="007229F6" w:rsidP="007229F6">
      <w:pPr>
        <w:numPr>
          <w:ilvl w:val="0"/>
          <w:numId w:val="32"/>
        </w:numPr>
        <w:autoSpaceDE w:val="0"/>
        <w:autoSpaceDN w:val="0"/>
        <w:adjustRightInd w:val="0"/>
        <w:rPr>
          <w:rFonts w:ascii="AppleSystemUIFont" w:hAnsi="AppleSystemUIFont" w:cs="AppleSystemUIFont"/>
          <w:color w:val="353535"/>
        </w:rPr>
      </w:pPr>
      <w:r w:rsidRPr="007229F6">
        <w:rPr>
          <w:rFonts w:ascii="AppleSystemUIFont" w:hAnsi="AppleSystemUIFont" w:cs="AppleSystemUIFont"/>
          <w:color w:val="353535"/>
        </w:rPr>
        <w:t xml:space="preserve">Don’t calculate new growth scores in 2022.  Use legacy scores only for all schools and districts.  </w:t>
      </w:r>
    </w:p>
    <w:p w14:paraId="5ECF571A" w14:textId="0BA93AD5" w:rsidR="007229F6" w:rsidRDefault="007229F6" w:rsidP="0056249E">
      <w:pPr>
        <w:autoSpaceDE w:val="0"/>
        <w:autoSpaceDN w:val="0"/>
        <w:adjustRightInd w:val="0"/>
        <w:rPr>
          <w:rFonts w:ascii="AppleSystemUIFont" w:hAnsi="AppleSystemUIFont" w:cs="AppleSystemUIFont"/>
          <w:color w:val="353535"/>
        </w:rPr>
      </w:pPr>
    </w:p>
    <w:p w14:paraId="40D5BAFB" w14:textId="0B28EFA4" w:rsidR="000A70C6" w:rsidRDefault="000A70C6" w:rsidP="0056249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After some initial discussion about these options, </w:t>
      </w:r>
      <w:r w:rsidR="00EB1DB2">
        <w:rPr>
          <w:rFonts w:ascii="AppleSystemUIFont" w:hAnsi="AppleSystemUIFont" w:cs="AppleSystemUIFont"/>
          <w:color w:val="353535"/>
        </w:rPr>
        <w:t>other</w:t>
      </w:r>
      <w:r>
        <w:rPr>
          <w:rFonts w:ascii="AppleSystemUIFont" w:hAnsi="AppleSystemUIFont" w:cs="AppleSystemUIFont"/>
          <w:color w:val="353535"/>
        </w:rPr>
        <w:t xml:space="preserve"> perspective</w:t>
      </w:r>
      <w:r w:rsidR="00EB1DB2">
        <w:rPr>
          <w:rFonts w:ascii="AppleSystemUIFont" w:hAnsi="AppleSystemUIFont" w:cs="AppleSystemUIFont"/>
          <w:color w:val="353535"/>
        </w:rPr>
        <w:t>s</w:t>
      </w:r>
      <w:r>
        <w:rPr>
          <w:rFonts w:ascii="AppleSystemUIFont" w:hAnsi="AppleSystemUIFont" w:cs="AppleSystemUIFont"/>
          <w:color w:val="353535"/>
        </w:rPr>
        <w:t xml:space="preserve"> about calculating growth for high schools in 2022 </w:t>
      </w:r>
      <w:r w:rsidR="00EB1DB2">
        <w:rPr>
          <w:rFonts w:ascii="AppleSystemUIFont" w:hAnsi="AppleSystemUIFont" w:cs="AppleSystemUIFont"/>
          <w:color w:val="353535"/>
        </w:rPr>
        <w:t>were</w:t>
      </w:r>
      <w:r>
        <w:rPr>
          <w:rFonts w:ascii="AppleSystemUIFont" w:hAnsi="AppleSystemUIFont" w:cs="AppleSystemUIFont"/>
          <w:color w:val="353535"/>
        </w:rPr>
        <w:t xml:space="preserve"> suggested.  That perspective was informed by the view that scores in 2021 should not be used for proficiency or prior-year growth measures, because 2021 was regarded as a ‘hold harmless’ year for state tests.  </w:t>
      </w:r>
    </w:p>
    <w:p w14:paraId="22690080" w14:textId="314500FF" w:rsidR="000A70C6" w:rsidRDefault="000A70C6" w:rsidP="0056249E">
      <w:pPr>
        <w:autoSpaceDE w:val="0"/>
        <w:autoSpaceDN w:val="0"/>
        <w:adjustRightInd w:val="0"/>
        <w:rPr>
          <w:rFonts w:ascii="AppleSystemUIFont" w:hAnsi="AppleSystemUIFont" w:cs="AppleSystemUIFont"/>
          <w:color w:val="353535"/>
        </w:rPr>
      </w:pPr>
    </w:p>
    <w:p w14:paraId="3F440FF4" w14:textId="27C2A041" w:rsidR="000A70C6" w:rsidRDefault="000A70C6" w:rsidP="0056249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w:t>
      </w:r>
      <w:r w:rsidR="00EB1DB2">
        <w:rPr>
          <w:rFonts w:ascii="AppleSystemUIFont" w:hAnsi="AppleSystemUIFont" w:cs="AppleSystemUIFont"/>
          <w:color w:val="353535"/>
        </w:rPr>
        <w:t>se</w:t>
      </w:r>
      <w:r>
        <w:rPr>
          <w:rFonts w:ascii="AppleSystemUIFont" w:hAnsi="AppleSystemUIFont" w:cs="AppleSystemUIFont"/>
          <w:color w:val="353535"/>
        </w:rPr>
        <w:t xml:space="preserve"> alternative proposal</w:t>
      </w:r>
      <w:r w:rsidR="009F7CF4">
        <w:rPr>
          <w:rFonts w:ascii="AppleSystemUIFont" w:hAnsi="AppleSystemUIFont" w:cs="AppleSystemUIFont"/>
          <w:color w:val="353535"/>
        </w:rPr>
        <w:t>s</w:t>
      </w:r>
      <w:r>
        <w:rPr>
          <w:rFonts w:ascii="AppleSystemUIFont" w:hAnsi="AppleSystemUIFont" w:cs="AppleSystemUIFont"/>
          <w:color w:val="353535"/>
        </w:rPr>
        <w:t xml:space="preserve"> </w:t>
      </w:r>
      <w:r w:rsidR="00EB1DB2">
        <w:rPr>
          <w:rFonts w:ascii="AppleSystemUIFont" w:hAnsi="AppleSystemUIFont" w:cs="AppleSystemUIFont"/>
          <w:color w:val="353535"/>
        </w:rPr>
        <w:t>are summarized below.</w:t>
      </w:r>
    </w:p>
    <w:p w14:paraId="6A2DF927" w14:textId="00BC4A14" w:rsidR="000A70C6" w:rsidRDefault="000A70C6" w:rsidP="0056249E">
      <w:pPr>
        <w:autoSpaceDE w:val="0"/>
        <w:autoSpaceDN w:val="0"/>
        <w:adjustRightInd w:val="0"/>
        <w:rPr>
          <w:rFonts w:ascii="AppleSystemUIFont" w:hAnsi="AppleSystemUIFont" w:cs="AppleSystemUIFont"/>
          <w:color w:val="353535"/>
        </w:rPr>
      </w:pPr>
    </w:p>
    <w:p w14:paraId="52728CE0" w14:textId="400FDDA2" w:rsidR="000A70C6" w:rsidRDefault="000A70C6" w:rsidP="0056249E">
      <w:pPr>
        <w:autoSpaceDE w:val="0"/>
        <w:autoSpaceDN w:val="0"/>
        <w:adjustRightInd w:val="0"/>
        <w:rPr>
          <w:rFonts w:ascii="AppleSystemUIFont" w:hAnsi="AppleSystemUIFont" w:cs="AppleSystemUIFont"/>
          <w:color w:val="353535"/>
        </w:rPr>
      </w:pPr>
      <w:r w:rsidRPr="00F339D8">
        <w:rPr>
          <w:rFonts w:ascii="AppleSystemUIFont" w:hAnsi="AppleSystemUIFont" w:cs="AppleSystemUIFont"/>
          <w:color w:val="353535"/>
          <w:u w:val="single"/>
        </w:rPr>
        <w:t>Option 4</w:t>
      </w:r>
      <w:r>
        <w:rPr>
          <w:rFonts w:ascii="AppleSystemUIFont" w:hAnsi="AppleSystemUIFont" w:cs="AppleSystemUIFont"/>
          <w:color w:val="353535"/>
        </w:rPr>
        <w:t xml:space="preserve">: </w:t>
      </w:r>
    </w:p>
    <w:p w14:paraId="3BB66EC9" w14:textId="60C4F42D" w:rsidR="000A70C6" w:rsidRDefault="000A70C6" w:rsidP="0056249E">
      <w:pPr>
        <w:autoSpaceDE w:val="0"/>
        <w:autoSpaceDN w:val="0"/>
        <w:adjustRightInd w:val="0"/>
        <w:rPr>
          <w:rFonts w:ascii="AppleSystemUIFont" w:hAnsi="AppleSystemUIFont" w:cs="AppleSystemUIFont"/>
          <w:color w:val="353535"/>
        </w:rPr>
      </w:pPr>
    </w:p>
    <w:p w14:paraId="144C681E" w14:textId="222284FE" w:rsidR="00F339D8" w:rsidRDefault="00F339D8" w:rsidP="000A70C6">
      <w:pPr>
        <w:pStyle w:val="ListParagraph"/>
        <w:numPr>
          <w:ilvl w:val="0"/>
          <w:numId w:val="33"/>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For proficiency use Algebra I and English II scores in 2022 in addition to </w:t>
      </w:r>
      <w:r w:rsidR="004930F3">
        <w:rPr>
          <w:rFonts w:ascii="AppleSystemUIFont" w:hAnsi="AppleSystemUIFont" w:cs="AppleSystemUIFont"/>
          <w:color w:val="353535"/>
        </w:rPr>
        <w:t xml:space="preserve">banked </w:t>
      </w:r>
      <w:r>
        <w:rPr>
          <w:rFonts w:ascii="AppleSystemUIFont" w:hAnsi="AppleSystemUIFont" w:cs="AppleSystemUIFont"/>
          <w:color w:val="353535"/>
        </w:rPr>
        <w:t xml:space="preserve">Algebra I and English II taken in 2019 and fall 2020 not previously used for accountability.  </w:t>
      </w:r>
    </w:p>
    <w:p w14:paraId="6ECCE345" w14:textId="77777777" w:rsidR="004930F3" w:rsidRDefault="00F339D8" w:rsidP="000A70C6">
      <w:pPr>
        <w:pStyle w:val="ListParagraph"/>
        <w:numPr>
          <w:ilvl w:val="0"/>
          <w:numId w:val="33"/>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For growth use </w:t>
      </w:r>
      <w:r w:rsidR="004930F3">
        <w:rPr>
          <w:rFonts w:ascii="AppleSystemUIFont" w:hAnsi="AppleSystemUIFont" w:cs="AppleSystemUIFont"/>
          <w:color w:val="353535"/>
        </w:rPr>
        <w:t>Algebra I and English II</w:t>
      </w:r>
      <w:r>
        <w:rPr>
          <w:rFonts w:ascii="AppleSystemUIFont" w:hAnsi="AppleSystemUIFont" w:cs="AppleSystemUIFont"/>
          <w:color w:val="353535"/>
        </w:rPr>
        <w:t xml:space="preserve"> from 2019 and 2020 (fall) </w:t>
      </w:r>
      <w:r w:rsidR="004930F3">
        <w:rPr>
          <w:rFonts w:ascii="AppleSystemUIFont" w:hAnsi="AppleSystemUIFont" w:cs="AppleSystemUIFont"/>
          <w:color w:val="353535"/>
        </w:rPr>
        <w:t>combined with 2022 examinees with priors available in 2019 and fall 2020.</w:t>
      </w:r>
    </w:p>
    <w:p w14:paraId="7ED85668" w14:textId="79A62BCE" w:rsidR="000A70C6" w:rsidRDefault="004930F3" w:rsidP="000A70C6">
      <w:pPr>
        <w:pStyle w:val="ListParagraph"/>
        <w:numPr>
          <w:ilvl w:val="0"/>
          <w:numId w:val="33"/>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Students whose growth or proficiency scores are drawn from 2019 or fall 2020 (who may be 11</w:t>
      </w:r>
      <w:r w:rsidRPr="004930F3">
        <w:rPr>
          <w:rFonts w:ascii="AppleSystemUIFont" w:hAnsi="AppleSystemUIFont" w:cs="AppleSystemUIFont"/>
          <w:color w:val="353535"/>
          <w:vertAlign w:val="superscript"/>
        </w:rPr>
        <w:t>th</w:t>
      </w:r>
      <w:r>
        <w:rPr>
          <w:rFonts w:ascii="AppleSystemUIFont" w:hAnsi="AppleSystemUIFont" w:cs="AppleSystemUIFont"/>
          <w:color w:val="353535"/>
        </w:rPr>
        <w:t xml:space="preserve"> or 12</w:t>
      </w:r>
      <w:r w:rsidRPr="004930F3">
        <w:rPr>
          <w:rFonts w:ascii="AppleSystemUIFont" w:hAnsi="AppleSystemUIFont" w:cs="AppleSystemUIFont"/>
          <w:color w:val="353535"/>
          <w:vertAlign w:val="superscript"/>
        </w:rPr>
        <w:t>th</w:t>
      </w:r>
      <w:r>
        <w:rPr>
          <w:rFonts w:ascii="AppleSystemUIFont" w:hAnsi="AppleSystemUIFont" w:cs="AppleSystemUIFont"/>
          <w:color w:val="353535"/>
        </w:rPr>
        <w:t xml:space="preserve"> graders in 2022), should meet FAY each year in the same district to be included. </w:t>
      </w:r>
    </w:p>
    <w:p w14:paraId="76EB7CD6" w14:textId="30278F07" w:rsidR="00EB1DB2" w:rsidRDefault="00EB1DB2" w:rsidP="00EB1DB2">
      <w:pPr>
        <w:autoSpaceDE w:val="0"/>
        <w:autoSpaceDN w:val="0"/>
        <w:adjustRightInd w:val="0"/>
        <w:rPr>
          <w:rFonts w:ascii="AppleSystemUIFont" w:hAnsi="AppleSystemUIFont" w:cs="AppleSystemUIFont"/>
          <w:color w:val="353535"/>
        </w:rPr>
      </w:pPr>
    </w:p>
    <w:p w14:paraId="368F92E9" w14:textId="7281888B" w:rsidR="00EB1DB2" w:rsidRDefault="00EB1DB2" w:rsidP="00EB1DB2">
      <w:pPr>
        <w:autoSpaceDE w:val="0"/>
        <w:autoSpaceDN w:val="0"/>
        <w:adjustRightInd w:val="0"/>
        <w:rPr>
          <w:rFonts w:ascii="AppleSystemUIFont" w:hAnsi="AppleSystemUIFont" w:cs="AppleSystemUIFont"/>
          <w:color w:val="353535"/>
        </w:rPr>
      </w:pPr>
      <w:r w:rsidRPr="00EB1DB2">
        <w:rPr>
          <w:rFonts w:ascii="AppleSystemUIFont" w:hAnsi="AppleSystemUIFont" w:cs="AppleSystemUIFont"/>
          <w:color w:val="353535"/>
          <w:u w:val="single"/>
        </w:rPr>
        <w:t>Option 5</w:t>
      </w:r>
      <w:r>
        <w:rPr>
          <w:rFonts w:ascii="AppleSystemUIFont" w:hAnsi="AppleSystemUIFont" w:cs="AppleSystemUIFont"/>
          <w:color w:val="353535"/>
        </w:rPr>
        <w:t xml:space="preserve">: </w:t>
      </w:r>
    </w:p>
    <w:p w14:paraId="6E6040D1" w14:textId="24DCFE62" w:rsidR="00EB1DB2" w:rsidRDefault="00EB1DB2" w:rsidP="00EB1DB2">
      <w:pPr>
        <w:pStyle w:val="ListParagraph"/>
        <w:numPr>
          <w:ilvl w:val="0"/>
          <w:numId w:val="33"/>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Remove growth calculations from high school accountability scores in 2022. </w:t>
      </w:r>
    </w:p>
    <w:p w14:paraId="4D17AAF3" w14:textId="21664E8D" w:rsidR="00EB1DB2" w:rsidRDefault="00EB1DB2" w:rsidP="00EB1DB2">
      <w:pPr>
        <w:pStyle w:val="ListParagraph"/>
        <w:numPr>
          <w:ilvl w:val="0"/>
          <w:numId w:val="33"/>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High school accountability scores would comprise the remaining indicators and weights would be redistributed proportionately.  </w:t>
      </w:r>
    </w:p>
    <w:p w14:paraId="6CE0436C" w14:textId="6F7966A3" w:rsidR="00EB1DB2" w:rsidRDefault="00EB1DB2" w:rsidP="00EB1DB2">
      <w:pPr>
        <w:autoSpaceDE w:val="0"/>
        <w:autoSpaceDN w:val="0"/>
        <w:adjustRightInd w:val="0"/>
        <w:rPr>
          <w:rFonts w:ascii="AppleSystemUIFont" w:hAnsi="AppleSystemUIFont" w:cs="AppleSystemUIFont"/>
          <w:color w:val="353535"/>
        </w:rPr>
      </w:pPr>
    </w:p>
    <w:p w14:paraId="627C6F3D" w14:textId="3D948BF1" w:rsidR="00EB1DB2" w:rsidRDefault="00EB1DB2" w:rsidP="00EB1DB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ATF noted that option 4 would represent a departure from the current 10</w:t>
      </w:r>
      <w:r w:rsidRPr="00EB1DB2">
        <w:rPr>
          <w:rFonts w:ascii="AppleSystemUIFont" w:hAnsi="AppleSystemUIFont" w:cs="AppleSystemUIFont"/>
          <w:color w:val="353535"/>
          <w:vertAlign w:val="superscript"/>
        </w:rPr>
        <w:t>th</w:t>
      </w:r>
      <w:r>
        <w:rPr>
          <w:rFonts w:ascii="AppleSystemUIFont" w:hAnsi="AppleSystemUIFont" w:cs="AppleSystemUIFont"/>
          <w:color w:val="353535"/>
        </w:rPr>
        <w:t xml:space="preserve"> grade cohort approach for high school accountability.  Option 5 would substantially change the meaning and interpretation of high school accountability scores.  Both issues represent important threats to comparability.  </w:t>
      </w:r>
    </w:p>
    <w:p w14:paraId="06C96FBA" w14:textId="62168F49" w:rsidR="00EB1DB2" w:rsidRDefault="00EB1DB2" w:rsidP="00EB1DB2">
      <w:pPr>
        <w:autoSpaceDE w:val="0"/>
        <w:autoSpaceDN w:val="0"/>
        <w:adjustRightInd w:val="0"/>
        <w:rPr>
          <w:rFonts w:ascii="AppleSystemUIFont" w:hAnsi="AppleSystemUIFont" w:cs="AppleSystemUIFont"/>
          <w:color w:val="353535"/>
        </w:rPr>
      </w:pPr>
    </w:p>
    <w:p w14:paraId="1683CA53" w14:textId="2350495F" w:rsidR="009D318F" w:rsidRDefault="009D318F" w:rsidP="00EB1DB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 ATF also discussed whether it was appropriate to use results from 2021 as a prior score or an outcome score.  There was not a consensus view on this topic.  </w:t>
      </w:r>
    </w:p>
    <w:p w14:paraId="5F4AB531" w14:textId="77777777" w:rsidR="009D318F" w:rsidRDefault="009D318F" w:rsidP="00EB1DB2">
      <w:pPr>
        <w:autoSpaceDE w:val="0"/>
        <w:autoSpaceDN w:val="0"/>
        <w:adjustRightInd w:val="0"/>
        <w:rPr>
          <w:rFonts w:ascii="AppleSystemUIFont" w:hAnsi="AppleSystemUIFont" w:cs="AppleSystemUIFont"/>
          <w:color w:val="353535"/>
        </w:rPr>
      </w:pPr>
    </w:p>
    <w:p w14:paraId="588B851F" w14:textId="16553D5A" w:rsidR="00EB1DB2" w:rsidRDefault="00EB1DB2" w:rsidP="00EB1DB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Ultimately, the ATF suggested that more information about each of these options is required to help make a decision.  In particular, it would be helpful to review data about the impact of various alternatives on growth and accountability ratings overall.    </w:t>
      </w:r>
    </w:p>
    <w:p w14:paraId="1F637EDE" w14:textId="77777777" w:rsidR="00EB1DB2" w:rsidRPr="00EB1DB2" w:rsidRDefault="00EB1DB2" w:rsidP="00EB1DB2">
      <w:pPr>
        <w:autoSpaceDE w:val="0"/>
        <w:autoSpaceDN w:val="0"/>
        <w:adjustRightInd w:val="0"/>
        <w:rPr>
          <w:rFonts w:ascii="AppleSystemUIFont" w:hAnsi="AppleSystemUIFont" w:cs="AppleSystemUIFont"/>
          <w:color w:val="353535"/>
        </w:rPr>
      </w:pPr>
    </w:p>
    <w:p w14:paraId="4FC32FBA" w14:textId="03905FC1" w:rsidR="00633DE1" w:rsidRPr="0001441F" w:rsidRDefault="005C49D4" w:rsidP="005C49D4">
      <w:pPr>
        <w:autoSpaceDE w:val="0"/>
        <w:autoSpaceDN w:val="0"/>
        <w:adjustRightInd w:val="0"/>
        <w:rPr>
          <w:b/>
        </w:rPr>
      </w:pPr>
      <w:r>
        <w:rPr>
          <w:b/>
        </w:rPr>
        <w:t xml:space="preserve">Closing Comments and </w:t>
      </w:r>
      <w:r w:rsidR="00633DE1" w:rsidRPr="0001441F">
        <w:rPr>
          <w:b/>
        </w:rPr>
        <w:t>Topics for Future Meetings</w:t>
      </w:r>
    </w:p>
    <w:p w14:paraId="0E0ACAFD" w14:textId="77777777" w:rsidR="00633DE1" w:rsidRDefault="00633DE1" w:rsidP="00633DE1"/>
    <w:p w14:paraId="019B6080" w14:textId="77777777" w:rsidR="009D318F" w:rsidRDefault="009D318F" w:rsidP="00756216">
      <w:r>
        <w:t>At the close of the meeting, Dr. Domaleski invited ATF m</w:t>
      </w:r>
      <w:r w:rsidR="00FE4715">
        <w:t>embers to</w:t>
      </w:r>
      <w:r>
        <w:t xml:space="preserve"> provide final thoughts including any recommendations for future topics.  Feedback from the ATF included the following: </w:t>
      </w:r>
    </w:p>
    <w:p w14:paraId="4B6455F9" w14:textId="77777777" w:rsidR="009D318F" w:rsidRDefault="009D318F" w:rsidP="00756216"/>
    <w:p w14:paraId="56B50CC9" w14:textId="77777777" w:rsidR="009D318F" w:rsidRPr="009D318F" w:rsidRDefault="009D318F" w:rsidP="009D318F">
      <w:pPr>
        <w:pStyle w:val="ListParagraph"/>
        <w:numPr>
          <w:ilvl w:val="0"/>
          <w:numId w:val="33"/>
        </w:numPr>
        <w:rPr>
          <w:rFonts w:ascii="AppleSystemUIFont" w:hAnsi="AppleSystemUIFont" w:cs="AppleSystemUIFont"/>
          <w:color w:val="353535"/>
        </w:rPr>
      </w:pPr>
      <w:r>
        <w:t xml:space="preserve">Moving forward, it’s important to include growth. </w:t>
      </w:r>
    </w:p>
    <w:p w14:paraId="57CB0FFC" w14:textId="328BC912" w:rsidR="00210388" w:rsidRPr="009D318F" w:rsidRDefault="009D318F" w:rsidP="009D318F">
      <w:pPr>
        <w:pStyle w:val="ListParagraph"/>
        <w:numPr>
          <w:ilvl w:val="0"/>
          <w:numId w:val="33"/>
        </w:numPr>
        <w:rPr>
          <w:rFonts w:ascii="AppleSystemUIFont" w:hAnsi="AppleSystemUIFont" w:cs="AppleSystemUIFont"/>
          <w:color w:val="353535"/>
        </w:rPr>
      </w:pPr>
      <w:r>
        <w:t xml:space="preserve">Some members expressed support for options that include scores from 2019 and fall 2020, while others did not.  Similarly, some members supported using 2021 data to inform 2022 accountability and others did not. </w:t>
      </w:r>
    </w:p>
    <w:p w14:paraId="37AD96B3" w14:textId="7A65E1FF" w:rsidR="009D318F" w:rsidRPr="005C49D4" w:rsidRDefault="009D318F" w:rsidP="009D318F">
      <w:pPr>
        <w:pStyle w:val="ListParagraph"/>
        <w:numPr>
          <w:ilvl w:val="0"/>
          <w:numId w:val="33"/>
        </w:numPr>
        <w:rPr>
          <w:rFonts w:ascii="AppleSystemUIFont" w:hAnsi="AppleSystemUIFont" w:cs="AppleSystemUIFont"/>
          <w:color w:val="353535"/>
        </w:rPr>
      </w:pPr>
      <w:r>
        <w:t xml:space="preserve">The accountability system should be broadened to include measures such as social/ emotional </w:t>
      </w:r>
      <w:r w:rsidR="005C49D4">
        <w:t xml:space="preserve">learning. </w:t>
      </w:r>
    </w:p>
    <w:p w14:paraId="319BFCAF" w14:textId="2F5634AD" w:rsidR="005C49D4" w:rsidRPr="005C49D4" w:rsidRDefault="005C49D4" w:rsidP="009D318F">
      <w:pPr>
        <w:pStyle w:val="ListParagraph"/>
        <w:numPr>
          <w:ilvl w:val="0"/>
          <w:numId w:val="33"/>
        </w:numPr>
        <w:rPr>
          <w:rFonts w:ascii="AppleSystemUIFont" w:hAnsi="AppleSystemUIFont" w:cs="AppleSystemUIFont"/>
          <w:color w:val="353535"/>
        </w:rPr>
      </w:pPr>
      <w:r>
        <w:t xml:space="preserve">Keep in mind the impact of accountability systems on teachers and leaders as they continue to navigate the impact of the pandemic. </w:t>
      </w:r>
    </w:p>
    <w:p w14:paraId="192F93B0" w14:textId="60866B3D" w:rsidR="005C49D4" w:rsidRPr="005C49D4" w:rsidRDefault="005C49D4" w:rsidP="009D318F">
      <w:pPr>
        <w:pStyle w:val="ListParagraph"/>
        <w:numPr>
          <w:ilvl w:val="0"/>
          <w:numId w:val="33"/>
        </w:numPr>
        <w:rPr>
          <w:rFonts w:ascii="AppleSystemUIFont" w:hAnsi="AppleSystemUIFont" w:cs="AppleSystemUIFont"/>
          <w:color w:val="353535"/>
        </w:rPr>
      </w:pPr>
      <w:r>
        <w:t>Schools with smaller n-sizes will be impacted to a greater degree for some of the issues discussed.  Include a review of small schools in data analyses.</w:t>
      </w:r>
    </w:p>
    <w:p w14:paraId="1FCCE52B" w14:textId="16725AA3" w:rsidR="005C49D4" w:rsidRPr="009D318F" w:rsidRDefault="005C49D4" w:rsidP="009D318F">
      <w:pPr>
        <w:pStyle w:val="ListParagraph"/>
        <w:numPr>
          <w:ilvl w:val="0"/>
          <w:numId w:val="33"/>
        </w:numPr>
        <w:rPr>
          <w:rFonts w:ascii="AppleSystemUIFont" w:hAnsi="AppleSystemUIFont" w:cs="AppleSystemUIFont"/>
          <w:color w:val="353535"/>
        </w:rPr>
      </w:pPr>
      <w:r>
        <w:lastRenderedPageBreak/>
        <w:t xml:space="preserve">Avoid any ‘cliff effect’ with accountability decisions.  In other words, don’t make decisions for 2022 that will artificially inflate scores only to set-up a drop in later years.  Many stakeholders understand that performance has </w:t>
      </w:r>
      <w:r w:rsidR="009F7CF4">
        <w:t>declined,</w:t>
      </w:r>
      <w:r>
        <w:t xml:space="preserve"> and accountability should serve as a baseline to track progress moving forward. </w:t>
      </w:r>
    </w:p>
    <w:p w14:paraId="44D1C00A" w14:textId="2E594A7F" w:rsidR="009D318F" w:rsidRPr="009D318F" w:rsidRDefault="009D318F" w:rsidP="009D318F">
      <w:pPr>
        <w:pStyle w:val="ListParagraph"/>
        <w:numPr>
          <w:ilvl w:val="0"/>
          <w:numId w:val="33"/>
        </w:numPr>
        <w:rPr>
          <w:rFonts w:ascii="AppleSystemUIFont" w:hAnsi="AppleSystemUIFont" w:cs="AppleSystemUIFont"/>
          <w:color w:val="353535"/>
        </w:rPr>
      </w:pPr>
      <w:r>
        <w:t xml:space="preserve">Many ATF members thanked the MDE for the opportunity to participate and share their perspective.  </w:t>
      </w:r>
    </w:p>
    <w:sectPr w:rsidR="009D318F" w:rsidRPr="009D318F" w:rsidSect="005232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F268" w14:textId="77777777" w:rsidR="00DE6F69" w:rsidRDefault="00DE6F69" w:rsidP="00DF35B5">
      <w:r>
        <w:separator/>
      </w:r>
    </w:p>
  </w:endnote>
  <w:endnote w:type="continuationSeparator" w:id="0">
    <w:p w14:paraId="4C569E12" w14:textId="77777777" w:rsidR="00DE6F69" w:rsidRDefault="00DE6F69"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526D" w14:textId="77777777" w:rsidR="003749CC" w:rsidRDefault="0037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791C" w14:textId="77777777" w:rsidR="00DE6F69" w:rsidRDefault="00DE6F69" w:rsidP="00DF35B5">
      <w:r>
        <w:separator/>
      </w:r>
    </w:p>
  </w:footnote>
  <w:footnote w:type="continuationSeparator" w:id="0">
    <w:p w14:paraId="3D350351" w14:textId="77777777" w:rsidR="00DE6F69" w:rsidRDefault="00DE6F69" w:rsidP="00DF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0714" w14:textId="77777777" w:rsidR="003749CC" w:rsidRDefault="00374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90E3" w14:textId="77777777" w:rsidR="003749CC" w:rsidRDefault="00374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3B3A" w14:textId="77777777" w:rsidR="003749CC" w:rsidRDefault="0037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42FAE"/>
    <w:multiLevelType w:val="hybridMultilevel"/>
    <w:tmpl w:val="A3BABA24"/>
    <w:lvl w:ilvl="0" w:tplc="3E8270E6">
      <w:start w:val="21"/>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A317B"/>
    <w:multiLevelType w:val="hybridMultilevel"/>
    <w:tmpl w:val="0470BEAC"/>
    <w:lvl w:ilvl="0" w:tplc="7F50BCEC">
      <w:start w:val="1"/>
      <w:numFmt w:val="bullet"/>
      <w:lvlText w:val="•"/>
      <w:lvlJc w:val="left"/>
      <w:pPr>
        <w:tabs>
          <w:tab w:val="num" w:pos="720"/>
        </w:tabs>
        <w:ind w:left="720" w:hanging="360"/>
      </w:pPr>
      <w:rPr>
        <w:rFonts w:ascii="Arial" w:hAnsi="Arial" w:hint="default"/>
      </w:rPr>
    </w:lvl>
    <w:lvl w:ilvl="1" w:tplc="3634F77A" w:tentative="1">
      <w:start w:val="1"/>
      <w:numFmt w:val="bullet"/>
      <w:lvlText w:val="•"/>
      <w:lvlJc w:val="left"/>
      <w:pPr>
        <w:tabs>
          <w:tab w:val="num" w:pos="1440"/>
        </w:tabs>
        <w:ind w:left="1440" w:hanging="360"/>
      </w:pPr>
      <w:rPr>
        <w:rFonts w:ascii="Arial" w:hAnsi="Arial" w:hint="default"/>
      </w:rPr>
    </w:lvl>
    <w:lvl w:ilvl="2" w:tplc="C8CE0AC2" w:tentative="1">
      <w:start w:val="1"/>
      <w:numFmt w:val="bullet"/>
      <w:lvlText w:val="•"/>
      <w:lvlJc w:val="left"/>
      <w:pPr>
        <w:tabs>
          <w:tab w:val="num" w:pos="2160"/>
        </w:tabs>
        <w:ind w:left="2160" w:hanging="360"/>
      </w:pPr>
      <w:rPr>
        <w:rFonts w:ascii="Arial" w:hAnsi="Arial" w:hint="default"/>
      </w:rPr>
    </w:lvl>
    <w:lvl w:ilvl="3" w:tplc="14661262" w:tentative="1">
      <w:start w:val="1"/>
      <w:numFmt w:val="bullet"/>
      <w:lvlText w:val="•"/>
      <w:lvlJc w:val="left"/>
      <w:pPr>
        <w:tabs>
          <w:tab w:val="num" w:pos="2880"/>
        </w:tabs>
        <w:ind w:left="2880" w:hanging="360"/>
      </w:pPr>
      <w:rPr>
        <w:rFonts w:ascii="Arial" w:hAnsi="Arial" w:hint="default"/>
      </w:rPr>
    </w:lvl>
    <w:lvl w:ilvl="4" w:tplc="7F4025A2" w:tentative="1">
      <w:start w:val="1"/>
      <w:numFmt w:val="bullet"/>
      <w:lvlText w:val="•"/>
      <w:lvlJc w:val="left"/>
      <w:pPr>
        <w:tabs>
          <w:tab w:val="num" w:pos="3600"/>
        </w:tabs>
        <w:ind w:left="3600" w:hanging="360"/>
      </w:pPr>
      <w:rPr>
        <w:rFonts w:ascii="Arial" w:hAnsi="Arial" w:hint="default"/>
      </w:rPr>
    </w:lvl>
    <w:lvl w:ilvl="5" w:tplc="3F286432" w:tentative="1">
      <w:start w:val="1"/>
      <w:numFmt w:val="bullet"/>
      <w:lvlText w:val="•"/>
      <w:lvlJc w:val="left"/>
      <w:pPr>
        <w:tabs>
          <w:tab w:val="num" w:pos="4320"/>
        </w:tabs>
        <w:ind w:left="4320" w:hanging="360"/>
      </w:pPr>
      <w:rPr>
        <w:rFonts w:ascii="Arial" w:hAnsi="Arial" w:hint="default"/>
      </w:rPr>
    </w:lvl>
    <w:lvl w:ilvl="6" w:tplc="5688F034" w:tentative="1">
      <w:start w:val="1"/>
      <w:numFmt w:val="bullet"/>
      <w:lvlText w:val="•"/>
      <w:lvlJc w:val="left"/>
      <w:pPr>
        <w:tabs>
          <w:tab w:val="num" w:pos="5040"/>
        </w:tabs>
        <w:ind w:left="5040" w:hanging="360"/>
      </w:pPr>
      <w:rPr>
        <w:rFonts w:ascii="Arial" w:hAnsi="Arial" w:hint="default"/>
      </w:rPr>
    </w:lvl>
    <w:lvl w:ilvl="7" w:tplc="C02627C0" w:tentative="1">
      <w:start w:val="1"/>
      <w:numFmt w:val="bullet"/>
      <w:lvlText w:val="•"/>
      <w:lvlJc w:val="left"/>
      <w:pPr>
        <w:tabs>
          <w:tab w:val="num" w:pos="5760"/>
        </w:tabs>
        <w:ind w:left="5760" w:hanging="360"/>
      </w:pPr>
      <w:rPr>
        <w:rFonts w:ascii="Arial" w:hAnsi="Arial" w:hint="default"/>
      </w:rPr>
    </w:lvl>
    <w:lvl w:ilvl="8" w:tplc="38101D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28252F"/>
    <w:multiLevelType w:val="hybridMultilevel"/>
    <w:tmpl w:val="D08C287C"/>
    <w:lvl w:ilvl="0" w:tplc="379A8C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96A6B"/>
    <w:multiLevelType w:val="hybridMultilevel"/>
    <w:tmpl w:val="9574FA12"/>
    <w:lvl w:ilvl="0" w:tplc="16D2E464">
      <w:start w:val="1"/>
      <w:numFmt w:val="bullet"/>
      <w:lvlText w:val="•"/>
      <w:lvlJc w:val="left"/>
      <w:pPr>
        <w:tabs>
          <w:tab w:val="num" w:pos="720"/>
        </w:tabs>
        <w:ind w:left="720" w:hanging="360"/>
      </w:pPr>
      <w:rPr>
        <w:rFonts w:ascii="Arial" w:hAnsi="Arial" w:hint="default"/>
      </w:rPr>
    </w:lvl>
    <w:lvl w:ilvl="1" w:tplc="766C9C40" w:tentative="1">
      <w:start w:val="1"/>
      <w:numFmt w:val="bullet"/>
      <w:lvlText w:val="•"/>
      <w:lvlJc w:val="left"/>
      <w:pPr>
        <w:tabs>
          <w:tab w:val="num" w:pos="1440"/>
        </w:tabs>
        <w:ind w:left="1440" w:hanging="360"/>
      </w:pPr>
      <w:rPr>
        <w:rFonts w:ascii="Arial" w:hAnsi="Arial" w:hint="default"/>
      </w:rPr>
    </w:lvl>
    <w:lvl w:ilvl="2" w:tplc="CD609216" w:tentative="1">
      <w:start w:val="1"/>
      <w:numFmt w:val="bullet"/>
      <w:lvlText w:val="•"/>
      <w:lvlJc w:val="left"/>
      <w:pPr>
        <w:tabs>
          <w:tab w:val="num" w:pos="2160"/>
        </w:tabs>
        <w:ind w:left="2160" w:hanging="360"/>
      </w:pPr>
      <w:rPr>
        <w:rFonts w:ascii="Arial" w:hAnsi="Arial" w:hint="default"/>
      </w:rPr>
    </w:lvl>
    <w:lvl w:ilvl="3" w:tplc="C7A4936A" w:tentative="1">
      <w:start w:val="1"/>
      <w:numFmt w:val="bullet"/>
      <w:lvlText w:val="•"/>
      <w:lvlJc w:val="left"/>
      <w:pPr>
        <w:tabs>
          <w:tab w:val="num" w:pos="2880"/>
        </w:tabs>
        <w:ind w:left="2880" w:hanging="360"/>
      </w:pPr>
      <w:rPr>
        <w:rFonts w:ascii="Arial" w:hAnsi="Arial" w:hint="default"/>
      </w:rPr>
    </w:lvl>
    <w:lvl w:ilvl="4" w:tplc="D408E91A" w:tentative="1">
      <w:start w:val="1"/>
      <w:numFmt w:val="bullet"/>
      <w:lvlText w:val="•"/>
      <w:lvlJc w:val="left"/>
      <w:pPr>
        <w:tabs>
          <w:tab w:val="num" w:pos="3600"/>
        </w:tabs>
        <w:ind w:left="3600" w:hanging="360"/>
      </w:pPr>
      <w:rPr>
        <w:rFonts w:ascii="Arial" w:hAnsi="Arial" w:hint="default"/>
      </w:rPr>
    </w:lvl>
    <w:lvl w:ilvl="5" w:tplc="276A5DA0" w:tentative="1">
      <w:start w:val="1"/>
      <w:numFmt w:val="bullet"/>
      <w:lvlText w:val="•"/>
      <w:lvlJc w:val="left"/>
      <w:pPr>
        <w:tabs>
          <w:tab w:val="num" w:pos="4320"/>
        </w:tabs>
        <w:ind w:left="4320" w:hanging="360"/>
      </w:pPr>
      <w:rPr>
        <w:rFonts w:ascii="Arial" w:hAnsi="Arial" w:hint="default"/>
      </w:rPr>
    </w:lvl>
    <w:lvl w:ilvl="6" w:tplc="56FEA60E" w:tentative="1">
      <w:start w:val="1"/>
      <w:numFmt w:val="bullet"/>
      <w:lvlText w:val="•"/>
      <w:lvlJc w:val="left"/>
      <w:pPr>
        <w:tabs>
          <w:tab w:val="num" w:pos="5040"/>
        </w:tabs>
        <w:ind w:left="5040" w:hanging="360"/>
      </w:pPr>
      <w:rPr>
        <w:rFonts w:ascii="Arial" w:hAnsi="Arial" w:hint="default"/>
      </w:rPr>
    </w:lvl>
    <w:lvl w:ilvl="7" w:tplc="16BC7C3A" w:tentative="1">
      <w:start w:val="1"/>
      <w:numFmt w:val="bullet"/>
      <w:lvlText w:val="•"/>
      <w:lvlJc w:val="left"/>
      <w:pPr>
        <w:tabs>
          <w:tab w:val="num" w:pos="5760"/>
        </w:tabs>
        <w:ind w:left="5760" w:hanging="360"/>
      </w:pPr>
      <w:rPr>
        <w:rFonts w:ascii="Arial" w:hAnsi="Arial" w:hint="default"/>
      </w:rPr>
    </w:lvl>
    <w:lvl w:ilvl="8" w:tplc="329635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0B40D9"/>
    <w:multiLevelType w:val="hybridMultilevel"/>
    <w:tmpl w:val="FBD6D390"/>
    <w:lvl w:ilvl="0" w:tplc="0BC4D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F2D85"/>
    <w:multiLevelType w:val="hybridMultilevel"/>
    <w:tmpl w:val="0D9C9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B12B2"/>
    <w:multiLevelType w:val="hybridMultilevel"/>
    <w:tmpl w:val="FA4A76A0"/>
    <w:lvl w:ilvl="0" w:tplc="667ABF3C">
      <w:start w:val="1"/>
      <w:numFmt w:val="bullet"/>
      <w:lvlText w:val="•"/>
      <w:lvlJc w:val="left"/>
      <w:pPr>
        <w:tabs>
          <w:tab w:val="num" w:pos="720"/>
        </w:tabs>
        <w:ind w:left="720" w:hanging="360"/>
      </w:pPr>
      <w:rPr>
        <w:rFonts w:ascii="Arial" w:hAnsi="Arial" w:hint="default"/>
      </w:rPr>
    </w:lvl>
    <w:lvl w:ilvl="1" w:tplc="0082E9FA" w:tentative="1">
      <w:start w:val="1"/>
      <w:numFmt w:val="bullet"/>
      <w:lvlText w:val="•"/>
      <w:lvlJc w:val="left"/>
      <w:pPr>
        <w:tabs>
          <w:tab w:val="num" w:pos="1440"/>
        </w:tabs>
        <w:ind w:left="1440" w:hanging="360"/>
      </w:pPr>
      <w:rPr>
        <w:rFonts w:ascii="Arial" w:hAnsi="Arial" w:hint="default"/>
      </w:rPr>
    </w:lvl>
    <w:lvl w:ilvl="2" w:tplc="DE980D4A" w:tentative="1">
      <w:start w:val="1"/>
      <w:numFmt w:val="bullet"/>
      <w:lvlText w:val="•"/>
      <w:lvlJc w:val="left"/>
      <w:pPr>
        <w:tabs>
          <w:tab w:val="num" w:pos="2160"/>
        </w:tabs>
        <w:ind w:left="2160" w:hanging="360"/>
      </w:pPr>
      <w:rPr>
        <w:rFonts w:ascii="Arial" w:hAnsi="Arial" w:hint="default"/>
      </w:rPr>
    </w:lvl>
    <w:lvl w:ilvl="3" w:tplc="1A3A8016" w:tentative="1">
      <w:start w:val="1"/>
      <w:numFmt w:val="bullet"/>
      <w:lvlText w:val="•"/>
      <w:lvlJc w:val="left"/>
      <w:pPr>
        <w:tabs>
          <w:tab w:val="num" w:pos="2880"/>
        </w:tabs>
        <w:ind w:left="2880" w:hanging="360"/>
      </w:pPr>
      <w:rPr>
        <w:rFonts w:ascii="Arial" w:hAnsi="Arial" w:hint="default"/>
      </w:rPr>
    </w:lvl>
    <w:lvl w:ilvl="4" w:tplc="49B63678" w:tentative="1">
      <w:start w:val="1"/>
      <w:numFmt w:val="bullet"/>
      <w:lvlText w:val="•"/>
      <w:lvlJc w:val="left"/>
      <w:pPr>
        <w:tabs>
          <w:tab w:val="num" w:pos="3600"/>
        </w:tabs>
        <w:ind w:left="3600" w:hanging="360"/>
      </w:pPr>
      <w:rPr>
        <w:rFonts w:ascii="Arial" w:hAnsi="Arial" w:hint="default"/>
      </w:rPr>
    </w:lvl>
    <w:lvl w:ilvl="5" w:tplc="E0409EFC" w:tentative="1">
      <w:start w:val="1"/>
      <w:numFmt w:val="bullet"/>
      <w:lvlText w:val="•"/>
      <w:lvlJc w:val="left"/>
      <w:pPr>
        <w:tabs>
          <w:tab w:val="num" w:pos="4320"/>
        </w:tabs>
        <w:ind w:left="4320" w:hanging="360"/>
      </w:pPr>
      <w:rPr>
        <w:rFonts w:ascii="Arial" w:hAnsi="Arial" w:hint="default"/>
      </w:rPr>
    </w:lvl>
    <w:lvl w:ilvl="6" w:tplc="CCC64576" w:tentative="1">
      <w:start w:val="1"/>
      <w:numFmt w:val="bullet"/>
      <w:lvlText w:val="•"/>
      <w:lvlJc w:val="left"/>
      <w:pPr>
        <w:tabs>
          <w:tab w:val="num" w:pos="5040"/>
        </w:tabs>
        <w:ind w:left="5040" w:hanging="360"/>
      </w:pPr>
      <w:rPr>
        <w:rFonts w:ascii="Arial" w:hAnsi="Arial" w:hint="default"/>
      </w:rPr>
    </w:lvl>
    <w:lvl w:ilvl="7" w:tplc="339AFD3E" w:tentative="1">
      <w:start w:val="1"/>
      <w:numFmt w:val="bullet"/>
      <w:lvlText w:val="•"/>
      <w:lvlJc w:val="left"/>
      <w:pPr>
        <w:tabs>
          <w:tab w:val="num" w:pos="5760"/>
        </w:tabs>
        <w:ind w:left="5760" w:hanging="360"/>
      </w:pPr>
      <w:rPr>
        <w:rFonts w:ascii="Arial" w:hAnsi="Arial" w:hint="default"/>
      </w:rPr>
    </w:lvl>
    <w:lvl w:ilvl="8" w:tplc="DC0C37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F051B"/>
    <w:multiLevelType w:val="hybridMultilevel"/>
    <w:tmpl w:val="5B4282DA"/>
    <w:lvl w:ilvl="0" w:tplc="46E63F8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D169C"/>
    <w:multiLevelType w:val="hybridMultilevel"/>
    <w:tmpl w:val="66123B18"/>
    <w:lvl w:ilvl="0" w:tplc="4FB074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A2C2E"/>
    <w:multiLevelType w:val="hybridMultilevel"/>
    <w:tmpl w:val="92509B78"/>
    <w:lvl w:ilvl="0" w:tplc="6504E400">
      <w:start w:val="23"/>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A6F38"/>
    <w:multiLevelType w:val="hybridMultilevel"/>
    <w:tmpl w:val="70FC0558"/>
    <w:lvl w:ilvl="0" w:tplc="399C73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34073"/>
    <w:multiLevelType w:val="hybridMultilevel"/>
    <w:tmpl w:val="71D8E594"/>
    <w:lvl w:ilvl="0" w:tplc="FC1A377C">
      <w:start w:val="1"/>
      <w:numFmt w:val="bullet"/>
      <w:lvlText w:val="•"/>
      <w:lvlJc w:val="left"/>
      <w:pPr>
        <w:tabs>
          <w:tab w:val="num" w:pos="720"/>
        </w:tabs>
        <w:ind w:left="720" w:hanging="360"/>
      </w:pPr>
      <w:rPr>
        <w:rFonts w:ascii="Arial" w:hAnsi="Arial" w:hint="default"/>
      </w:rPr>
    </w:lvl>
    <w:lvl w:ilvl="1" w:tplc="F21A9646" w:tentative="1">
      <w:start w:val="1"/>
      <w:numFmt w:val="bullet"/>
      <w:lvlText w:val="•"/>
      <w:lvlJc w:val="left"/>
      <w:pPr>
        <w:tabs>
          <w:tab w:val="num" w:pos="1440"/>
        </w:tabs>
        <w:ind w:left="1440" w:hanging="360"/>
      </w:pPr>
      <w:rPr>
        <w:rFonts w:ascii="Arial" w:hAnsi="Arial" w:hint="default"/>
      </w:rPr>
    </w:lvl>
    <w:lvl w:ilvl="2" w:tplc="9D80CD36" w:tentative="1">
      <w:start w:val="1"/>
      <w:numFmt w:val="bullet"/>
      <w:lvlText w:val="•"/>
      <w:lvlJc w:val="left"/>
      <w:pPr>
        <w:tabs>
          <w:tab w:val="num" w:pos="2160"/>
        </w:tabs>
        <w:ind w:left="2160" w:hanging="360"/>
      </w:pPr>
      <w:rPr>
        <w:rFonts w:ascii="Arial" w:hAnsi="Arial" w:hint="default"/>
      </w:rPr>
    </w:lvl>
    <w:lvl w:ilvl="3" w:tplc="234C7148" w:tentative="1">
      <w:start w:val="1"/>
      <w:numFmt w:val="bullet"/>
      <w:lvlText w:val="•"/>
      <w:lvlJc w:val="left"/>
      <w:pPr>
        <w:tabs>
          <w:tab w:val="num" w:pos="2880"/>
        </w:tabs>
        <w:ind w:left="2880" w:hanging="360"/>
      </w:pPr>
      <w:rPr>
        <w:rFonts w:ascii="Arial" w:hAnsi="Arial" w:hint="default"/>
      </w:rPr>
    </w:lvl>
    <w:lvl w:ilvl="4" w:tplc="3A3090C0" w:tentative="1">
      <w:start w:val="1"/>
      <w:numFmt w:val="bullet"/>
      <w:lvlText w:val="•"/>
      <w:lvlJc w:val="left"/>
      <w:pPr>
        <w:tabs>
          <w:tab w:val="num" w:pos="3600"/>
        </w:tabs>
        <w:ind w:left="3600" w:hanging="360"/>
      </w:pPr>
      <w:rPr>
        <w:rFonts w:ascii="Arial" w:hAnsi="Arial" w:hint="default"/>
      </w:rPr>
    </w:lvl>
    <w:lvl w:ilvl="5" w:tplc="B69AD3C6" w:tentative="1">
      <w:start w:val="1"/>
      <w:numFmt w:val="bullet"/>
      <w:lvlText w:val="•"/>
      <w:lvlJc w:val="left"/>
      <w:pPr>
        <w:tabs>
          <w:tab w:val="num" w:pos="4320"/>
        </w:tabs>
        <w:ind w:left="4320" w:hanging="360"/>
      </w:pPr>
      <w:rPr>
        <w:rFonts w:ascii="Arial" w:hAnsi="Arial" w:hint="default"/>
      </w:rPr>
    </w:lvl>
    <w:lvl w:ilvl="6" w:tplc="F774B378" w:tentative="1">
      <w:start w:val="1"/>
      <w:numFmt w:val="bullet"/>
      <w:lvlText w:val="•"/>
      <w:lvlJc w:val="left"/>
      <w:pPr>
        <w:tabs>
          <w:tab w:val="num" w:pos="5040"/>
        </w:tabs>
        <w:ind w:left="5040" w:hanging="360"/>
      </w:pPr>
      <w:rPr>
        <w:rFonts w:ascii="Arial" w:hAnsi="Arial" w:hint="default"/>
      </w:rPr>
    </w:lvl>
    <w:lvl w:ilvl="7" w:tplc="97145F74" w:tentative="1">
      <w:start w:val="1"/>
      <w:numFmt w:val="bullet"/>
      <w:lvlText w:val="•"/>
      <w:lvlJc w:val="left"/>
      <w:pPr>
        <w:tabs>
          <w:tab w:val="num" w:pos="5760"/>
        </w:tabs>
        <w:ind w:left="5760" w:hanging="360"/>
      </w:pPr>
      <w:rPr>
        <w:rFonts w:ascii="Arial" w:hAnsi="Arial" w:hint="default"/>
      </w:rPr>
    </w:lvl>
    <w:lvl w:ilvl="8" w:tplc="481235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29366E"/>
    <w:multiLevelType w:val="hybridMultilevel"/>
    <w:tmpl w:val="D27428C6"/>
    <w:lvl w:ilvl="0" w:tplc="7EE208DA">
      <w:start w:val="1"/>
      <w:numFmt w:val="bullet"/>
      <w:lvlText w:val="•"/>
      <w:lvlJc w:val="left"/>
      <w:pPr>
        <w:tabs>
          <w:tab w:val="num" w:pos="720"/>
        </w:tabs>
        <w:ind w:left="720" w:hanging="360"/>
      </w:pPr>
      <w:rPr>
        <w:rFonts w:ascii="Arial" w:hAnsi="Arial" w:hint="default"/>
      </w:rPr>
    </w:lvl>
    <w:lvl w:ilvl="1" w:tplc="DD000578" w:tentative="1">
      <w:start w:val="1"/>
      <w:numFmt w:val="bullet"/>
      <w:lvlText w:val="•"/>
      <w:lvlJc w:val="left"/>
      <w:pPr>
        <w:tabs>
          <w:tab w:val="num" w:pos="1440"/>
        </w:tabs>
        <w:ind w:left="1440" w:hanging="360"/>
      </w:pPr>
      <w:rPr>
        <w:rFonts w:ascii="Arial" w:hAnsi="Arial" w:hint="default"/>
      </w:rPr>
    </w:lvl>
    <w:lvl w:ilvl="2" w:tplc="3C9CBC48" w:tentative="1">
      <w:start w:val="1"/>
      <w:numFmt w:val="bullet"/>
      <w:lvlText w:val="•"/>
      <w:lvlJc w:val="left"/>
      <w:pPr>
        <w:tabs>
          <w:tab w:val="num" w:pos="2160"/>
        </w:tabs>
        <w:ind w:left="2160" w:hanging="360"/>
      </w:pPr>
      <w:rPr>
        <w:rFonts w:ascii="Arial" w:hAnsi="Arial" w:hint="default"/>
      </w:rPr>
    </w:lvl>
    <w:lvl w:ilvl="3" w:tplc="C2DADC4A" w:tentative="1">
      <w:start w:val="1"/>
      <w:numFmt w:val="bullet"/>
      <w:lvlText w:val="•"/>
      <w:lvlJc w:val="left"/>
      <w:pPr>
        <w:tabs>
          <w:tab w:val="num" w:pos="2880"/>
        </w:tabs>
        <w:ind w:left="2880" w:hanging="360"/>
      </w:pPr>
      <w:rPr>
        <w:rFonts w:ascii="Arial" w:hAnsi="Arial" w:hint="default"/>
      </w:rPr>
    </w:lvl>
    <w:lvl w:ilvl="4" w:tplc="97201CE4" w:tentative="1">
      <w:start w:val="1"/>
      <w:numFmt w:val="bullet"/>
      <w:lvlText w:val="•"/>
      <w:lvlJc w:val="left"/>
      <w:pPr>
        <w:tabs>
          <w:tab w:val="num" w:pos="3600"/>
        </w:tabs>
        <w:ind w:left="3600" w:hanging="360"/>
      </w:pPr>
      <w:rPr>
        <w:rFonts w:ascii="Arial" w:hAnsi="Arial" w:hint="default"/>
      </w:rPr>
    </w:lvl>
    <w:lvl w:ilvl="5" w:tplc="CA5CDEAC" w:tentative="1">
      <w:start w:val="1"/>
      <w:numFmt w:val="bullet"/>
      <w:lvlText w:val="•"/>
      <w:lvlJc w:val="left"/>
      <w:pPr>
        <w:tabs>
          <w:tab w:val="num" w:pos="4320"/>
        </w:tabs>
        <w:ind w:left="4320" w:hanging="360"/>
      </w:pPr>
      <w:rPr>
        <w:rFonts w:ascii="Arial" w:hAnsi="Arial" w:hint="default"/>
      </w:rPr>
    </w:lvl>
    <w:lvl w:ilvl="6" w:tplc="E9445CA6" w:tentative="1">
      <w:start w:val="1"/>
      <w:numFmt w:val="bullet"/>
      <w:lvlText w:val="•"/>
      <w:lvlJc w:val="left"/>
      <w:pPr>
        <w:tabs>
          <w:tab w:val="num" w:pos="5040"/>
        </w:tabs>
        <w:ind w:left="5040" w:hanging="360"/>
      </w:pPr>
      <w:rPr>
        <w:rFonts w:ascii="Arial" w:hAnsi="Arial" w:hint="default"/>
      </w:rPr>
    </w:lvl>
    <w:lvl w:ilvl="7" w:tplc="D5FCD7F4" w:tentative="1">
      <w:start w:val="1"/>
      <w:numFmt w:val="bullet"/>
      <w:lvlText w:val="•"/>
      <w:lvlJc w:val="left"/>
      <w:pPr>
        <w:tabs>
          <w:tab w:val="num" w:pos="5760"/>
        </w:tabs>
        <w:ind w:left="5760" w:hanging="360"/>
      </w:pPr>
      <w:rPr>
        <w:rFonts w:ascii="Arial" w:hAnsi="Arial" w:hint="default"/>
      </w:rPr>
    </w:lvl>
    <w:lvl w:ilvl="8" w:tplc="35D4911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B7443"/>
    <w:multiLevelType w:val="hybridMultilevel"/>
    <w:tmpl w:val="42309ED2"/>
    <w:lvl w:ilvl="0" w:tplc="8E6E9A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0022E"/>
    <w:multiLevelType w:val="hybridMultilevel"/>
    <w:tmpl w:val="B00A0BC8"/>
    <w:lvl w:ilvl="0" w:tplc="67DE37CE">
      <w:start w:val="1"/>
      <w:numFmt w:val="bullet"/>
      <w:lvlText w:val="•"/>
      <w:lvlJc w:val="left"/>
      <w:pPr>
        <w:tabs>
          <w:tab w:val="num" w:pos="720"/>
        </w:tabs>
        <w:ind w:left="720" w:hanging="360"/>
      </w:pPr>
      <w:rPr>
        <w:rFonts w:ascii="Arial" w:hAnsi="Arial" w:hint="default"/>
      </w:rPr>
    </w:lvl>
    <w:lvl w:ilvl="1" w:tplc="6B2274FE" w:tentative="1">
      <w:start w:val="1"/>
      <w:numFmt w:val="bullet"/>
      <w:lvlText w:val="•"/>
      <w:lvlJc w:val="left"/>
      <w:pPr>
        <w:tabs>
          <w:tab w:val="num" w:pos="1440"/>
        </w:tabs>
        <w:ind w:left="1440" w:hanging="360"/>
      </w:pPr>
      <w:rPr>
        <w:rFonts w:ascii="Arial" w:hAnsi="Arial" w:hint="default"/>
      </w:rPr>
    </w:lvl>
    <w:lvl w:ilvl="2" w:tplc="974487E8" w:tentative="1">
      <w:start w:val="1"/>
      <w:numFmt w:val="bullet"/>
      <w:lvlText w:val="•"/>
      <w:lvlJc w:val="left"/>
      <w:pPr>
        <w:tabs>
          <w:tab w:val="num" w:pos="2160"/>
        </w:tabs>
        <w:ind w:left="2160" w:hanging="360"/>
      </w:pPr>
      <w:rPr>
        <w:rFonts w:ascii="Arial" w:hAnsi="Arial" w:hint="default"/>
      </w:rPr>
    </w:lvl>
    <w:lvl w:ilvl="3" w:tplc="6C50B760" w:tentative="1">
      <w:start w:val="1"/>
      <w:numFmt w:val="bullet"/>
      <w:lvlText w:val="•"/>
      <w:lvlJc w:val="left"/>
      <w:pPr>
        <w:tabs>
          <w:tab w:val="num" w:pos="2880"/>
        </w:tabs>
        <w:ind w:left="2880" w:hanging="360"/>
      </w:pPr>
      <w:rPr>
        <w:rFonts w:ascii="Arial" w:hAnsi="Arial" w:hint="default"/>
      </w:rPr>
    </w:lvl>
    <w:lvl w:ilvl="4" w:tplc="90A4747C" w:tentative="1">
      <w:start w:val="1"/>
      <w:numFmt w:val="bullet"/>
      <w:lvlText w:val="•"/>
      <w:lvlJc w:val="left"/>
      <w:pPr>
        <w:tabs>
          <w:tab w:val="num" w:pos="3600"/>
        </w:tabs>
        <w:ind w:left="3600" w:hanging="360"/>
      </w:pPr>
      <w:rPr>
        <w:rFonts w:ascii="Arial" w:hAnsi="Arial" w:hint="default"/>
      </w:rPr>
    </w:lvl>
    <w:lvl w:ilvl="5" w:tplc="4E1CF682" w:tentative="1">
      <w:start w:val="1"/>
      <w:numFmt w:val="bullet"/>
      <w:lvlText w:val="•"/>
      <w:lvlJc w:val="left"/>
      <w:pPr>
        <w:tabs>
          <w:tab w:val="num" w:pos="4320"/>
        </w:tabs>
        <w:ind w:left="4320" w:hanging="360"/>
      </w:pPr>
      <w:rPr>
        <w:rFonts w:ascii="Arial" w:hAnsi="Arial" w:hint="default"/>
      </w:rPr>
    </w:lvl>
    <w:lvl w:ilvl="6" w:tplc="5C06A8C0" w:tentative="1">
      <w:start w:val="1"/>
      <w:numFmt w:val="bullet"/>
      <w:lvlText w:val="•"/>
      <w:lvlJc w:val="left"/>
      <w:pPr>
        <w:tabs>
          <w:tab w:val="num" w:pos="5040"/>
        </w:tabs>
        <w:ind w:left="5040" w:hanging="360"/>
      </w:pPr>
      <w:rPr>
        <w:rFonts w:ascii="Arial" w:hAnsi="Arial" w:hint="default"/>
      </w:rPr>
    </w:lvl>
    <w:lvl w:ilvl="7" w:tplc="3698AD54" w:tentative="1">
      <w:start w:val="1"/>
      <w:numFmt w:val="bullet"/>
      <w:lvlText w:val="•"/>
      <w:lvlJc w:val="left"/>
      <w:pPr>
        <w:tabs>
          <w:tab w:val="num" w:pos="5760"/>
        </w:tabs>
        <w:ind w:left="5760" w:hanging="360"/>
      </w:pPr>
      <w:rPr>
        <w:rFonts w:ascii="Arial" w:hAnsi="Arial" w:hint="default"/>
      </w:rPr>
    </w:lvl>
    <w:lvl w:ilvl="8" w:tplc="182A55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6209B1"/>
    <w:multiLevelType w:val="hybridMultilevel"/>
    <w:tmpl w:val="2F2C1D08"/>
    <w:lvl w:ilvl="0" w:tplc="142C60D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646AC"/>
    <w:multiLevelType w:val="hybridMultilevel"/>
    <w:tmpl w:val="E80EF762"/>
    <w:lvl w:ilvl="0" w:tplc="365825EC">
      <w:start w:val="1"/>
      <w:numFmt w:val="bullet"/>
      <w:lvlText w:val="•"/>
      <w:lvlJc w:val="left"/>
      <w:pPr>
        <w:tabs>
          <w:tab w:val="num" w:pos="720"/>
        </w:tabs>
        <w:ind w:left="720" w:hanging="360"/>
      </w:pPr>
      <w:rPr>
        <w:rFonts w:ascii="Arial" w:hAnsi="Arial" w:hint="default"/>
      </w:rPr>
    </w:lvl>
    <w:lvl w:ilvl="1" w:tplc="35BA9226">
      <w:numFmt w:val="bullet"/>
      <w:lvlText w:val="•"/>
      <w:lvlJc w:val="left"/>
      <w:pPr>
        <w:tabs>
          <w:tab w:val="num" w:pos="1440"/>
        </w:tabs>
        <w:ind w:left="1440" w:hanging="360"/>
      </w:pPr>
      <w:rPr>
        <w:rFonts w:ascii="Arial" w:hAnsi="Arial" w:hint="default"/>
      </w:rPr>
    </w:lvl>
    <w:lvl w:ilvl="2" w:tplc="2190DD8A" w:tentative="1">
      <w:start w:val="1"/>
      <w:numFmt w:val="bullet"/>
      <w:lvlText w:val="•"/>
      <w:lvlJc w:val="left"/>
      <w:pPr>
        <w:tabs>
          <w:tab w:val="num" w:pos="2160"/>
        </w:tabs>
        <w:ind w:left="2160" w:hanging="360"/>
      </w:pPr>
      <w:rPr>
        <w:rFonts w:ascii="Arial" w:hAnsi="Arial" w:hint="default"/>
      </w:rPr>
    </w:lvl>
    <w:lvl w:ilvl="3" w:tplc="73B66A3E" w:tentative="1">
      <w:start w:val="1"/>
      <w:numFmt w:val="bullet"/>
      <w:lvlText w:val="•"/>
      <w:lvlJc w:val="left"/>
      <w:pPr>
        <w:tabs>
          <w:tab w:val="num" w:pos="2880"/>
        </w:tabs>
        <w:ind w:left="2880" w:hanging="360"/>
      </w:pPr>
      <w:rPr>
        <w:rFonts w:ascii="Arial" w:hAnsi="Arial" w:hint="default"/>
      </w:rPr>
    </w:lvl>
    <w:lvl w:ilvl="4" w:tplc="35021ABC" w:tentative="1">
      <w:start w:val="1"/>
      <w:numFmt w:val="bullet"/>
      <w:lvlText w:val="•"/>
      <w:lvlJc w:val="left"/>
      <w:pPr>
        <w:tabs>
          <w:tab w:val="num" w:pos="3600"/>
        </w:tabs>
        <w:ind w:left="3600" w:hanging="360"/>
      </w:pPr>
      <w:rPr>
        <w:rFonts w:ascii="Arial" w:hAnsi="Arial" w:hint="default"/>
      </w:rPr>
    </w:lvl>
    <w:lvl w:ilvl="5" w:tplc="EE667FB4" w:tentative="1">
      <w:start w:val="1"/>
      <w:numFmt w:val="bullet"/>
      <w:lvlText w:val="•"/>
      <w:lvlJc w:val="left"/>
      <w:pPr>
        <w:tabs>
          <w:tab w:val="num" w:pos="4320"/>
        </w:tabs>
        <w:ind w:left="4320" w:hanging="360"/>
      </w:pPr>
      <w:rPr>
        <w:rFonts w:ascii="Arial" w:hAnsi="Arial" w:hint="default"/>
      </w:rPr>
    </w:lvl>
    <w:lvl w:ilvl="6" w:tplc="8CB20BB4" w:tentative="1">
      <w:start w:val="1"/>
      <w:numFmt w:val="bullet"/>
      <w:lvlText w:val="•"/>
      <w:lvlJc w:val="left"/>
      <w:pPr>
        <w:tabs>
          <w:tab w:val="num" w:pos="5040"/>
        </w:tabs>
        <w:ind w:left="5040" w:hanging="360"/>
      </w:pPr>
      <w:rPr>
        <w:rFonts w:ascii="Arial" w:hAnsi="Arial" w:hint="default"/>
      </w:rPr>
    </w:lvl>
    <w:lvl w:ilvl="7" w:tplc="3F24923C" w:tentative="1">
      <w:start w:val="1"/>
      <w:numFmt w:val="bullet"/>
      <w:lvlText w:val="•"/>
      <w:lvlJc w:val="left"/>
      <w:pPr>
        <w:tabs>
          <w:tab w:val="num" w:pos="5760"/>
        </w:tabs>
        <w:ind w:left="5760" w:hanging="360"/>
      </w:pPr>
      <w:rPr>
        <w:rFonts w:ascii="Arial" w:hAnsi="Arial" w:hint="default"/>
      </w:rPr>
    </w:lvl>
    <w:lvl w:ilvl="8" w:tplc="7C78869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7"/>
  </w:num>
  <w:num w:numId="3">
    <w:abstractNumId w:val="19"/>
  </w:num>
  <w:num w:numId="4">
    <w:abstractNumId w:val="14"/>
  </w:num>
  <w:num w:numId="5">
    <w:abstractNumId w:val="15"/>
  </w:num>
  <w:num w:numId="6">
    <w:abstractNumId w:val="29"/>
  </w:num>
  <w:num w:numId="7">
    <w:abstractNumId w:val="10"/>
  </w:num>
  <w:num w:numId="8">
    <w:abstractNumId w:val="22"/>
  </w:num>
  <w:num w:numId="9">
    <w:abstractNumId w:val="13"/>
  </w:num>
  <w:num w:numId="10">
    <w:abstractNumId w:val="21"/>
  </w:num>
  <w:num w:numId="11">
    <w:abstractNumId w:val="6"/>
  </w:num>
  <w:num w:numId="12">
    <w:abstractNumId w:val="11"/>
  </w:num>
  <w:num w:numId="13">
    <w:abstractNumId w:val="17"/>
  </w:num>
  <w:num w:numId="14">
    <w:abstractNumId w:val="0"/>
  </w:num>
  <w:num w:numId="15">
    <w:abstractNumId w:val="3"/>
  </w:num>
  <w:num w:numId="16">
    <w:abstractNumId w:val="1"/>
  </w:num>
  <w:num w:numId="17">
    <w:abstractNumId w:val="2"/>
  </w:num>
  <w:num w:numId="18">
    <w:abstractNumId w:val="28"/>
  </w:num>
  <w:num w:numId="19">
    <w:abstractNumId w:val="16"/>
  </w:num>
  <w:num w:numId="20">
    <w:abstractNumId w:val="7"/>
  </w:num>
  <w:num w:numId="21">
    <w:abstractNumId w:val="26"/>
  </w:num>
  <w:num w:numId="22">
    <w:abstractNumId w:val="18"/>
  </w:num>
  <w:num w:numId="23">
    <w:abstractNumId w:val="25"/>
  </w:num>
  <w:num w:numId="24">
    <w:abstractNumId w:val="24"/>
  </w:num>
  <w:num w:numId="25">
    <w:abstractNumId w:val="5"/>
  </w:num>
  <w:num w:numId="26">
    <w:abstractNumId w:val="31"/>
  </w:num>
  <w:num w:numId="27">
    <w:abstractNumId w:val="8"/>
  </w:num>
  <w:num w:numId="28">
    <w:abstractNumId w:val="20"/>
  </w:num>
  <w:num w:numId="29">
    <w:abstractNumId w:val="4"/>
  </w:num>
  <w:num w:numId="30">
    <w:abstractNumId w:val="30"/>
  </w:num>
  <w:num w:numId="31">
    <w:abstractNumId w:val="9"/>
  </w:num>
  <w:num w:numId="32">
    <w:abstractNumId w:val="3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40556"/>
    <w:rsid w:val="0009100C"/>
    <w:rsid w:val="000A5367"/>
    <w:rsid w:val="000A70C6"/>
    <w:rsid w:val="000C3A56"/>
    <w:rsid w:val="000D59D7"/>
    <w:rsid w:val="000E1E4F"/>
    <w:rsid w:val="000F05E8"/>
    <w:rsid w:val="00101B0E"/>
    <w:rsid w:val="00114B86"/>
    <w:rsid w:val="0012164E"/>
    <w:rsid w:val="00123D48"/>
    <w:rsid w:val="00126467"/>
    <w:rsid w:val="00180AA4"/>
    <w:rsid w:val="00191D6F"/>
    <w:rsid w:val="001A3DD4"/>
    <w:rsid w:val="001D20D4"/>
    <w:rsid w:val="001F17FA"/>
    <w:rsid w:val="00210388"/>
    <w:rsid w:val="00211E96"/>
    <w:rsid w:val="00226798"/>
    <w:rsid w:val="00230C57"/>
    <w:rsid w:val="002366CE"/>
    <w:rsid w:val="002372E6"/>
    <w:rsid w:val="00261B8E"/>
    <w:rsid w:val="002764A1"/>
    <w:rsid w:val="002A3C36"/>
    <w:rsid w:val="002A6B5C"/>
    <w:rsid w:val="002E5B54"/>
    <w:rsid w:val="002E761B"/>
    <w:rsid w:val="002F1DB2"/>
    <w:rsid w:val="00300D80"/>
    <w:rsid w:val="00301594"/>
    <w:rsid w:val="0030422E"/>
    <w:rsid w:val="00304B52"/>
    <w:rsid w:val="00336A9A"/>
    <w:rsid w:val="00344883"/>
    <w:rsid w:val="003527E0"/>
    <w:rsid w:val="00353CB0"/>
    <w:rsid w:val="00362E70"/>
    <w:rsid w:val="003749CC"/>
    <w:rsid w:val="003C1004"/>
    <w:rsid w:val="003C2DEC"/>
    <w:rsid w:val="003E3351"/>
    <w:rsid w:val="004160F1"/>
    <w:rsid w:val="00427C5C"/>
    <w:rsid w:val="00437E31"/>
    <w:rsid w:val="00452CDF"/>
    <w:rsid w:val="00470247"/>
    <w:rsid w:val="004753F1"/>
    <w:rsid w:val="004930F3"/>
    <w:rsid w:val="004A06CB"/>
    <w:rsid w:val="004B3076"/>
    <w:rsid w:val="004D0E73"/>
    <w:rsid w:val="004D10AA"/>
    <w:rsid w:val="004D2F9F"/>
    <w:rsid w:val="004D55CA"/>
    <w:rsid w:val="00500429"/>
    <w:rsid w:val="00511640"/>
    <w:rsid w:val="00522717"/>
    <w:rsid w:val="00522AC8"/>
    <w:rsid w:val="00523247"/>
    <w:rsid w:val="005304C1"/>
    <w:rsid w:val="00547081"/>
    <w:rsid w:val="00560BD7"/>
    <w:rsid w:val="0056249E"/>
    <w:rsid w:val="005645BF"/>
    <w:rsid w:val="00566E6E"/>
    <w:rsid w:val="00594E1F"/>
    <w:rsid w:val="005B1EB7"/>
    <w:rsid w:val="005C3ED2"/>
    <w:rsid w:val="005C49D4"/>
    <w:rsid w:val="006121FD"/>
    <w:rsid w:val="00615DF0"/>
    <w:rsid w:val="00633DE1"/>
    <w:rsid w:val="00650788"/>
    <w:rsid w:val="006603E6"/>
    <w:rsid w:val="00696267"/>
    <w:rsid w:val="00697A73"/>
    <w:rsid w:val="006A65A9"/>
    <w:rsid w:val="006E477E"/>
    <w:rsid w:val="006F2EAF"/>
    <w:rsid w:val="007229F6"/>
    <w:rsid w:val="00737426"/>
    <w:rsid w:val="00756216"/>
    <w:rsid w:val="007A2B26"/>
    <w:rsid w:val="007B3A20"/>
    <w:rsid w:val="007B3BBF"/>
    <w:rsid w:val="007D314B"/>
    <w:rsid w:val="007E06CF"/>
    <w:rsid w:val="007F7A7D"/>
    <w:rsid w:val="00804F37"/>
    <w:rsid w:val="00892019"/>
    <w:rsid w:val="00892C76"/>
    <w:rsid w:val="008C3159"/>
    <w:rsid w:val="008E0FCC"/>
    <w:rsid w:val="008F065A"/>
    <w:rsid w:val="0095236A"/>
    <w:rsid w:val="009742FD"/>
    <w:rsid w:val="00977742"/>
    <w:rsid w:val="00993BE5"/>
    <w:rsid w:val="009A1006"/>
    <w:rsid w:val="009B1EF6"/>
    <w:rsid w:val="009B5C82"/>
    <w:rsid w:val="009C72D1"/>
    <w:rsid w:val="009D318F"/>
    <w:rsid w:val="009D34F0"/>
    <w:rsid w:val="009E77DA"/>
    <w:rsid w:val="009F7CF4"/>
    <w:rsid w:val="00A312EC"/>
    <w:rsid w:val="00A40C78"/>
    <w:rsid w:val="00A61A10"/>
    <w:rsid w:val="00A967B6"/>
    <w:rsid w:val="00AA2D3A"/>
    <w:rsid w:val="00AA709E"/>
    <w:rsid w:val="00B149DF"/>
    <w:rsid w:val="00B27CA9"/>
    <w:rsid w:val="00B349FB"/>
    <w:rsid w:val="00B547BA"/>
    <w:rsid w:val="00B6559A"/>
    <w:rsid w:val="00BA2453"/>
    <w:rsid w:val="00BA4BD1"/>
    <w:rsid w:val="00BB4FB2"/>
    <w:rsid w:val="00BD44F5"/>
    <w:rsid w:val="00C217F1"/>
    <w:rsid w:val="00C52559"/>
    <w:rsid w:val="00C755D9"/>
    <w:rsid w:val="00CA0E47"/>
    <w:rsid w:val="00CC2A83"/>
    <w:rsid w:val="00D15F22"/>
    <w:rsid w:val="00D9012B"/>
    <w:rsid w:val="00DE6F69"/>
    <w:rsid w:val="00DF35B5"/>
    <w:rsid w:val="00E002ED"/>
    <w:rsid w:val="00E00EAD"/>
    <w:rsid w:val="00E67420"/>
    <w:rsid w:val="00EB1DB2"/>
    <w:rsid w:val="00EB34C3"/>
    <w:rsid w:val="00EE013E"/>
    <w:rsid w:val="00F04DB4"/>
    <w:rsid w:val="00F166EF"/>
    <w:rsid w:val="00F21946"/>
    <w:rsid w:val="00F25577"/>
    <w:rsid w:val="00F308D6"/>
    <w:rsid w:val="00F339D8"/>
    <w:rsid w:val="00F437EE"/>
    <w:rsid w:val="00F846FD"/>
    <w:rsid w:val="00F9433A"/>
    <w:rsid w:val="00FA1F83"/>
    <w:rsid w:val="00FA665E"/>
    <w:rsid w:val="00FB3876"/>
    <w:rsid w:val="00FB3CB6"/>
    <w:rsid w:val="00FE0796"/>
    <w:rsid w:val="00FE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 w:type="paragraph" w:styleId="NormalWeb">
    <w:name w:val="Normal (Web)"/>
    <w:basedOn w:val="Normal"/>
    <w:uiPriority w:val="99"/>
    <w:semiHidden/>
    <w:unhideWhenUsed/>
    <w:rsid w:val="009D34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9CC"/>
    <w:pPr>
      <w:tabs>
        <w:tab w:val="center" w:pos="4680"/>
        <w:tab w:val="right" w:pos="9360"/>
      </w:tabs>
    </w:pPr>
  </w:style>
  <w:style w:type="character" w:customStyle="1" w:styleId="HeaderChar">
    <w:name w:val="Header Char"/>
    <w:basedOn w:val="DefaultParagraphFont"/>
    <w:link w:val="Header"/>
    <w:uiPriority w:val="99"/>
    <w:rsid w:val="003749CC"/>
  </w:style>
  <w:style w:type="character" w:customStyle="1" w:styleId="ListParagraphChar">
    <w:name w:val="List Paragraph Char"/>
    <w:link w:val="ListParagraph"/>
    <w:uiPriority w:val="34"/>
    <w:locked/>
    <w:rsid w:val="008F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 w:id="287124414">
      <w:bodyDiv w:val="1"/>
      <w:marLeft w:val="0"/>
      <w:marRight w:val="0"/>
      <w:marTop w:val="0"/>
      <w:marBottom w:val="0"/>
      <w:divBdr>
        <w:top w:val="none" w:sz="0" w:space="0" w:color="auto"/>
        <w:left w:val="none" w:sz="0" w:space="0" w:color="auto"/>
        <w:bottom w:val="none" w:sz="0" w:space="0" w:color="auto"/>
        <w:right w:val="none" w:sz="0" w:space="0" w:color="auto"/>
      </w:divBdr>
    </w:div>
    <w:div w:id="349142566">
      <w:bodyDiv w:val="1"/>
      <w:marLeft w:val="0"/>
      <w:marRight w:val="0"/>
      <w:marTop w:val="0"/>
      <w:marBottom w:val="0"/>
      <w:divBdr>
        <w:top w:val="none" w:sz="0" w:space="0" w:color="auto"/>
        <w:left w:val="none" w:sz="0" w:space="0" w:color="auto"/>
        <w:bottom w:val="none" w:sz="0" w:space="0" w:color="auto"/>
        <w:right w:val="none" w:sz="0" w:space="0" w:color="auto"/>
      </w:divBdr>
    </w:div>
    <w:div w:id="370956070">
      <w:bodyDiv w:val="1"/>
      <w:marLeft w:val="0"/>
      <w:marRight w:val="0"/>
      <w:marTop w:val="0"/>
      <w:marBottom w:val="0"/>
      <w:divBdr>
        <w:top w:val="none" w:sz="0" w:space="0" w:color="auto"/>
        <w:left w:val="none" w:sz="0" w:space="0" w:color="auto"/>
        <w:bottom w:val="none" w:sz="0" w:space="0" w:color="auto"/>
        <w:right w:val="none" w:sz="0" w:space="0" w:color="auto"/>
      </w:divBdr>
      <w:divsChild>
        <w:div w:id="189300572">
          <w:marLeft w:val="547"/>
          <w:marRight w:val="0"/>
          <w:marTop w:val="0"/>
          <w:marBottom w:val="320"/>
          <w:divBdr>
            <w:top w:val="none" w:sz="0" w:space="0" w:color="auto"/>
            <w:left w:val="none" w:sz="0" w:space="0" w:color="auto"/>
            <w:bottom w:val="none" w:sz="0" w:space="0" w:color="auto"/>
            <w:right w:val="none" w:sz="0" w:space="0" w:color="auto"/>
          </w:divBdr>
        </w:div>
      </w:divsChild>
    </w:div>
    <w:div w:id="390078099">
      <w:bodyDiv w:val="1"/>
      <w:marLeft w:val="0"/>
      <w:marRight w:val="0"/>
      <w:marTop w:val="0"/>
      <w:marBottom w:val="0"/>
      <w:divBdr>
        <w:top w:val="none" w:sz="0" w:space="0" w:color="auto"/>
        <w:left w:val="none" w:sz="0" w:space="0" w:color="auto"/>
        <w:bottom w:val="none" w:sz="0" w:space="0" w:color="auto"/>
        <w:right w:val="none" w:sz="0" w:space="0" w:color="auto"/>
      </w:divBdr>
    </w:div>
    <w:div w:id="569971771">
      <w:bodyDiv w:val="1"/>
      <w:marLeft w:val="0"/>
      <w:marRight w:val="0"/>
      <w:marTop w:val="0"/>
      <w:marBottom w:val="0"/>
      <w:divBdr>
        <w:top w:val="none" w:sz="0" w:space="0" w:color="auto"/>
        <w:left w:val="none" w:sz="0" w:space="0" w:color="auto"/>
        <w:bottom w:val="none" w:sz="0" w:space="0" w:color="auto"/>
        <w:right w:val="none" w:sz="0" w:space="0" w:color="auto"/>
      </w:divBdr>
      <w:divsChild>
        <w:div w:id="1292440951">
          <w:marLeft w:val="547"/>
          <w:marRight w:val="0"/>
          <w:marTop w:val="0"/>
          <w:marBottom w:val="320"/>
          <w:divBdr>
            <w:top w:val="none" w:sz="0" w:space="0" w:color="auto"/>
            <w:left w:val="none" w:sz="0" w:space="0" w:color="auto"/>
            <w:bottom w:val="none" w:sz="0" w:space="0" w:color="auto"/>
            <w:right w:val="none" w:sz="0" w:space="0" w:color="auto"/>
          </w:divBdr>
        </w:div>
        <w:div w:id="1204899796">
          <w:marLeft w:val="547"/>
          <w:marRight w:val="0"/>
          <w:marTop w:val="0"/>
          <w:marBottom w:val="320"/>
          <w:divBdr>
            <w:top w:val="none" w:sz="0" w:space="0" w:color="auto"/>
            <w:left w:val="none" w:sz="0" w:space="0" w:color="auto"/>
            <w:bottom w:val="none" w:sz="0" w:space="0" w:color="auto"/>
            <w:right w:val="none" w:sz="0" w:space="0" w:color="auto"/>
          </w:divBdr>
        </w:div>
      </w:divsChild>
    </w:div>
    <w:div w:id="784932705">
      <w:bodyDiv w:val="1"/>
      <w:marLeft w:val="0"/>
      <w:marRight w:val="0"/>
      <w:marTop w:val="0"/>
      <w:marBottom w:val="0"/>
      <w:divBdr>
        <w:top w:val="none" w:sz="0" w:space="0" w:color="auto"/>
        <w:left w:val="none" w:sz="0" w:space="0" w:color="auto"/>
        <w:bottom w:val="none" w:sz="0" w:space="0" w:color="auto"/>
        <w:right w:val="none" w:sz="0" w:space="0" w:color="auto"/>
      </w:divBdr>
    </w:div>
    <w:div w:id="922572659">
      <w:bodyDiv w:val="1"/>
      <w:marLeft w:val="0"/>
      <w:marRight w:val="0"/>
      <w:marTop w:val="0"/>
      <w:marBottom w:val="0"/>
      <w:divBdr>
        <w:top w:val="none" w:sz="0" w:space="0" w:color="auto"/>
        <w:left w:val="none" w:sz="0" w:space="0" w:color="auto"/>
        <w:bottom w:val="none" w:sz="0" w:space="0" w:color="auto"/>
        <w:right w:val="none" w:sz="0" w:space="0" w:color="auto"/>
      </w:divBdr>
      <w:divsChild>
        <w:div w:id="1755975765">
          <w:marLeft w:val="360"/>
          <w:marRight w:val="0"/>
          <w:marTop w:val="120"/>
          <w:marBottom w:val="120"/>
          <w:divBdr>
            <w:top w:val="none" w:sz="0" w:space="0" w:color="auto"/>
            <w:left w:val="none" w:sz="0" w:space="0" w:color="auto"/>
            <w:bottom w:val="none" w:sz="0" w:space="0" w:color="auto"/>
            <w:right w:val="none" w:sz="0" w:space="0" w:color="auto"/>
          </w:divBdr>
        </w:div>
        <w:div w:id="1355882960">
          <w:marLeft w:val="1080"/>
          <w:marRight w:val="0"/>
          <w:marTop w:val="120"/>
          <w:marBottom w:val="120"/>
          <w:divBdr>
            <w:top w:val="none" w:sz="0" w:space="0" w:color="auto"/>
            <w:left w:val="none" w:sz="0" w:space="0" w:color="auto"/>
            <w:bottom w:val="none" w:sz="0" w:space="0" w:color="auto"/>
            <w:right w:val="none" w:sz="0" w:space="0" w:color="auto"/>
          </w:divBdr>
        </w:div>
        <w:div w:id="1011949676">
          <w:marLeft w:val="1080"/>
          <w:marRight w:val="0"/>
          <w:marTop w:val="120"/>
          <w:marBottom w:val="120"/>
          <w:divBdr>
            <w:top w:val="none" w:sz="0" w:space="0" w:color="auto"/>
            <w:left w:val="none" w:sz="0" w:space="0" w:color="auto"/>
            <w:bottom w:val="none" w:sz="0" w:space="0" w:color="auto"/>
            <w:right w:val="none" w:sz="0" w:space="0" w:color="auto"/>
          </w:divBdr>
        </w:div>
        <w:div w:id="519664530">
          <w:marLeft w:val="1080"/>
          <w:marRight w:val="0"/>
          <w:marTop w:val="120"/>
          <w:marBottom w:val="120"/>
          <w:divBdr>
            <w:top w:val="none" w:sz="0" w:space="0" w:color="auto"/>
            <w:left w:val="none" w:sz="0" w:space="0" w:color="auto"/>
            <w:bottom w:val="none" w:sz="0" w:space="0" w:color="auto"/>
            <w:right w:val="none" w:sz="0" w:space="0" w:color="auto"/>
          </w:divBdr>
        </w:div>
        <w:div w:id="733509474">
          <w:marLeft w:val="360"/>
          <w:marRight w:val="0"/>
          <w:marTop w:val="120"/>
          <w:marBottom w:val="120"/>
          <w:divBdr>
            <w:top w:val="none" w:sz="0" w:space="0" w:color="auto"/>
            <w:left w:val="none" w:sz="0" w:space="0" w:color="auto"/>
            <w:bottom w:val="none" w:sz="0" w:space="0" w:color="auto"/>
            <w:right w:val="none" w:sz="0" w:space="0" w:color="auto"/>
          </w:divBdr>
        </w:div>
        <w:div w:id="1502240551">
          <w:marLeft w:val="1080"/>
          <w:marRight w:val="0"/>
          <w:marTop w:val="120"/>
          <w:marBottom w:val="120"/>
          <w:divBdr>
            <w:top w:val="none" w:sz="0" w:space="0" w:color="auto"/>
            <w:left w:val="none" w:sz="0" w:space="0" w:color="auto"/>
            <w:bottom w:val="none" w:sz="0" w:space="0" w:color="auto"/>
            <w:right w:val="none" w:sz="0" w:space="0" w:color="auto"/>
          </w:divBdr>
        </w:div>
        <w:div w:id="504638305">
          <w:marLeft w:val="1080"/>
          <w:marRight w:val="0"/>
          <w:marTop w:val="120"/>
          <w:marBottom w:val="120"/>
          <w:divBdr>
            <w:top w:val="none" w:sz="0" w:space="0" w:color="auto"/>
            <w:left w:val="none" w:sz="0" w:space="0" w:color="auto"/>
            <w:bottom w:val="none" w:sz="0" w:space="0" w:color="auto"/>
            <w:right w:val="none" w:sz="0" w:space="0" w:color="auto"/>
          </w:divBdr>
        </w:div>
        <w:div w:id="174152636">
          <w:marLeft w:val="1080"/>
          <w:marRight w:val="0"/>
          <w:marTop w:val="120"/>
          <w:marBottom w:val="120"/>
          <w:divBdr>
            <w:top w:val="none" w:sz="0" w:space="0" w:color="auto"/>
            <w:left w:val="none" w:sz="0" w:space="0" w:color="auto"/>
            <w:bottom w:val="none" w:sz="0" w:space="0" w:color="auto"/>
            <w:right w:val="none" w:sz="0" w:space="0" w:color="auto"/>
          </w:divBdr>
        </w:div>
        <w:div w:id="372342259">
          <w:marLeft w:val="360"/>
          <w:marRight w:val="0"/>
          <w:marTop w:val="120"/>
          <w:marBottom w:val="120"/>
          <w:divBdr>
            <w:top w:val="none" w:sz="0" w:space="0" w:color="auto"/>
            <w:left w:val="none" w:sz="0" w:space="0" w:color="auto"/>
            <w:bottom w:val="none" w:sz="0" w:space="0" w:color="auto"/>
            <w:right w:val="none" w:sz="0" w:space="0" w:color="auto"/>
          </w:divBdr>
        </w:div>
        <w:div w:id="1958363839">
          <w:marLeft w:val="1080"/>
          <w:marRight w:val="0"/>
          <w:marTop w:val="120"/>
          <w:marBottom w:val="120"/>
          <w:divBdr>
            <w:top w:val="none" w:sz="0" w:space="0" w:color="auto"/>
            <w:left w:val="none" w:sz="0" w:space="0" w:color="auto"/>
            <w:bottom w:val="none" w:sz="0" w:space="0" w:color="auto"/>
            <w:right w:val="none" w:sz="0" w:space="0" w:color="auto"/>
          </w:divBdr>
        </w:div>
      </w:divsChild>
    </w:div>
    <w:div w:id="948316201">
      <w:bodyDiv w:val="1"/>
      <w:marLeft w:val="0"/>
      <w:marRight w:val="0"/>
      <w:marTop w:val="0"/>
      <w:marBottom w:val="0"/>
      <w:divBdr>
        <w:top w:val="none" w:sz="0" w:space="0" w:color="auto"/>
        <w:left w:val="none" w:sz="0" w:space="0" w:color="auto"/>
        <w:bottom w:val="none" w:sz="0" w:space="0" w:color="auto"/>
        <w:right w:val="none" w:sz="0" w:space="0" w:color="auto"/>
      </w:divBdr>
    </w:div>
    <w:div w:id="991787970">
      <w:bodyDiv w:val="1"/>
      <w:marLeft w:val="0"/>
      <w:marRight w:val="0"/>
      <w:marTop w:val="0"/>
      <w:marBottom w:val="0"/>
      <w:divBdr>
        <w:top w:val="none" w:sz="0" w:space="0" w:color="auto"/>
        <w:left w:val="none" w:sz="0" w:space="0" w:color="auto"/>
        <w:bottom w:val="none" w:sz="0" w:space="0" w:color="auto"/>
        <w:right w:val="none" w:sz="0" w:space="0" w:color="auto"/>
      </w:divBdr>
      <w:divsChild>
        <w:div w:id="1690180699">
          <w:marLeft w:val="547"/>
          <w:marRight w:val="0"/>
          <w:marTop w:val="0"/>
          <w:marBottom w:val="320"/>
          <w:divBdr>
            <w:top w:val="none" w:sz="0" w:space="0" w:color="auto"/>
            <w:left w:val="none" w:sz="0" w:space="0" w:color="auto"/>
            <w:bottom w:val="none" w:sz="0" w:space="0" w:color="auto"/>
            <w:right w:val="none" w:sz="0" w:space="0" w:color="auto"/>
          </w:divBdr>
        </w:div>
        <w:div w:id="2011329792">
          <w:marLeft w:val="547"/>
          <w:marRight w:val="0"/>
          <w:marTop w:val="0"/>
          <w:marBottom w:val="320"/>
          <w:divBdr>
            <w:top w:val="none" w:sz="0" w:space="0" w:color="auto"/>
            <w:left w:val="none" w:sz="0" w:space="0" w:color="auto"/>
            <w:bottom w:val="none" w:sz="0" w:space="0" w:color="auto"/>
            <w:right w:val="none" w:sz="0" w:space="0" w:color="auto"/>
          </w:divBdr>
        </w:div>
        <w:div w:id="1039474580">
          <w:marLeft w:val="547"/>
          <w:marRight w:val="0"/>
          <w:marTop w:val="0"/>
          <w:marBottom w:val="320"/>
          <w:divBdr>
            <w:top w:val="none" w:sz="0" w:space="0" w:color="auto"/>
            <w:left w:val="none" w:sz="0" w:space="0" w:color="auto"/>
            <w:bottom w:val="none" w:sz="0" w:space="0" w:color="auto"/>
            <w:right w:val="none" w:sz="0" w:space="0" w:color="auto"/>
          </w:divBdr>
        </w:div>
        <w:div w:id="2074697015">
          <w:marLeft w:val="547"/>
          <w:marRight w:val="0"/>
          <w:marTop w:val="0"/>
          <w:marBottom w:val="320"/>
          <w:divBdr>
            <w:top w:val="none" w:sz="0" w:space="0" w:color="auto"/>
            <w:left w:val="none" w:sz="0" w:space="0" w:color="auto"/>
            <w:bottom w:val="none" w:sz="0" w:space="0" w:color="auto"/>
            <w:right w:val="none" w:sz="0" w:space="0" w:color="auto"/>
          </w:divBdr>
        </w:div>
      </w:divsChild>
    </w:div>
    <w:div w:id="1151946482">
      <w:bodyDiv w:val="1"/>
      <w:marLeft w:val="0"/>
      <w:marRight w:val="0"/>
      <w:marTop w:val="0"/>
      <w:marBottom w:val="0"/>
      <w:divBdr>
        <w:top w:val="none" w:sz="0" w:space="0" w:color="auto"/>
        <w:left w:val="none" w:sz="0" w:space="0" w:color="auto"/>
        <w:bottom w:val="none" w:sz="0" w:space="0" w:color="auto"/>
        <w:right w:val="none" w:sz="0" w:space="0" w:color="auto"/>
      </w:divBdr>
      <w:divsChild>
        <w:div w:id="1901789422">
          <w:marLeft w:val="547"/>
          <w:marRight w:val="0"/>
          <w:marTop w:val="0"/>
          <w:marBottom w:val="320"/>
          <w:divBdr>
            <w:top w:val="none" w:sz="0" w:space="0" w:color="auto"/>
            <w:left w:val="none" w:sz="0" w:space="0" w:color="auto"/>
            <w:bottom w:val="none" w:sz="0" w:space="0" w:color="auto"/>
            <w:right w:val="none" w:sz="0" w:space="0" w:color="auto"/>
          </w:divBdr>
        </w:div>
        <w:div w:id="236789017">
          <w:marLeft w:val="547"/>
          <w:marRight w:val="0"/>
          <w:marTop w:val="0"/>
          <w:marBottom w:val="320"/>
          <w:divBdr>
            <w:top w:val="none" w:sz="0" w:space="0" w:color="auto"/>
            <w:left w:val="none" w:sz="0" w:space="0" w:color="auto"/>
            <w:bottom w:val="none" w:sz="0" w:space="0" w:color="auto"/>
            <w:right w:val="none" w:sz="0" w:space="0" w:color="auto"/>
          </w:divBdr>
        </w:div>
        <w:div w:id="85082262">
          <w:marLeft w:val="547"/>
          <w:marRight w:val="0"/>
          <w:marTop w:val="0"/>
          <w:marBottom w:val="320"/>
          <w:divBdr>
            <w:top w:val="none" w:sz="0" w:space="0" w:color="auto"/>
            <w:left w:val="none" w:sz="0" w:space="0" w:color="auto"/>
            <w:bottom w:val="none" w:sz="0" w:space="0" w:color="auto"/>
            <w:right w:val="none" w:sz="0" w:space="0" w:color="auto"/>
          </w:divBdr>
        </w:div>
      </w:divsChild>
    </w:div>
    <w:div w:id="1214389377">
      <w:bodyDiv w:val="1"/>
      <w:marLeft w:val="0"/>
      <w:marRight w:val="0"/>
      <w:marTop w:val="0"/>
      <w:marBottom w:val="0"/>
      <w:divBdr>
        <w:top w:val="none" w:sz="0" w:space="0" w:color="auto"/>
        <w:left w:val="none" w:sz="0" w:space="0" w:color="auto"/>
        <w:bottom w:val="none" w:sz="0" w:space="0" w:color="auto"/>
        <w:right w:val="none" w:sz="0" w:space="0" w:color="auto"/>
      </w:divBdr>
    </w:div>
    <w:div w:id="1341851256">
      <w:bodyDiv w:val="1"/>
      <w:marLeft w:val="0"/>
      <w:marRight w:val="0"/>
      <w:marTop w:val="0"/>
      <w:marBottom w:val="0"/>
      <w:divBdr>
        <w:top w:val="none" w:sz="0" w:space="0" w:color="auto"/>
        <w:left w:val="none" w:sz="0" w:space="0" w:color="auto"/>
        <w:bottom w:val="none" w:sz="0" w:space="0" w:color="auto"/>
        <w:right w:val="none" w:sz="0" w:space="0" w:color="auto"/>
      </w:divBdr>
      <w:divsChild>
        <w:div w:id="2049525390">
          <w:marLeft w:val="547"/>
          <w:marRight w:val="0"/>
          <w:marTop w:val="0"/>
          <w:marBottom w:val="120"/>
          <w:divBdr>
            <w:top w:val="none" w:sz="0" w:space="0" w:color="auto"/>
            <w:left w:val="none" w:sz="0" w:space="0" w:color="auto"/>
            <w:bottom w:val="none" w:sz="0" w:space="0" w:color="auto"/>
            <w:right w:val="none" w:sz="0" w:space="0" w:color="auto"/>
          </w:divBdr>
        </w:div>
        <w:div w:id="2118256133">
          <w:marLeft w:val="547"/>
          <w:marRight w:val="0"/>
          <w:marTop w:val="0"/>
          <w:marBottom w:val="120"/>
          <w:divBdr>
            <w:top w:val="none" w:sz="0" w:space="0" w:color="auto"/>
            <w:left w:val="none" w:sz="0" w:space="0" w:color="auto"/>
            <w:bottom w:val="none" w:sz="0" w:space="0" w:color="auto"/>
            <w:right w:val="none" w:sz="0" w:space="0" w:color="auto"/>
          </w:divBdr>
        </w:div>
        <w:div w:id="1631745248">
          <w:marLeft w:val="547"/>
          <w:marRight w:val="0"/>
          <w:marTop w:val="0"/>
          <w:marBottom w:val="120"/>
          <w:divBdr>
            <w:top w:val="none" w:sz="0" w:space="0" w:color="auto"/>
            <w:left w:val="none" w:sz="0" w:space="0" w:color="auto"/>
            <w:bottom w:val="none" w:sz="0" w:space="0" w:color="auto"/>
            <w:right w:val="none" w:sz="0" w:space="0" w:color="auto"/>
          </w:divBdr>
        </w:div>
        <w:div w:id="1763067864">
          <w:marLeft w:val="547"/>
          <w:marRight w:val="0"/>
          <w:marTop w:val="0"/>
          <w:marBottom w:val="120"/>
          <w:divBdr>
            <w:top w:val="none" w:sz="0" w:space="0" w:color="auto"/>
            <w:left w:val="none" w:sz="0" w:space="0" w:color="auto"/>
            <w:bottom w:val="none" w:sz="0" w:space="0" w:color="auto"/>
            <w:right w:val="none" w:sz="0" w:space="0" w:color="auto"/>
          </w:divBdr>
        </w:div>
      </w:divsChild>
    </w:div>
    <w:div w:id="1470587739">
      <w:bodyDiv w:val="1"/>
      <w:marLeft w:val="0"/>
      <w:marRight w:val="0"/>
      <w:marTop w:val="0"/>
      <w:marBottom w:val="0"/>
      <w:divBdr>
        <w:top w:val="none" w:sz="0" w:space="0" w:color="auto"/>
        <w:left w:val="none" w:sz="0" w:space="0" w:color="auto"/>
        <w:bottom w:val="none" w:sz="0" w:space="0" w:color="auto"/>
        <w:right w:val="none" w:sz="0" w:space="0" w:color="auto"/>
      </w:divBdr>
      <w:divsChild>
        <w:div w:id="350767077">
          <w:marLeft w:val="547"/>
          <w:marRight w:val="0"/>
          <w:marTop w:val="0"/>
          <w:marBottom w:val="320"/>
          <w:divBdr>
            <w:top w:val="none" w:sz="0" w:space="0" w:color="auto"/>
            <w:left w:val="none" w:sz="0" w:space="0" w:color="auto"/>
            <w:bottom w:val="none" w:sz="0" w:space="0" w:color="auto"/>
            <w:right w:val="none" w:sz="0" w:space="0" w:color="auto"/>
          </w:divBdr>
        </w:div>
        <w:div w:id="2046639481">
          <w:marLeft w:val="547"/>
          <w:marRight w:val="0"/>
          <w:marTop w:val="0"/>
          <w:marBottom w:val="320"/>
          <w:divBdr>
            <w:top w:val="none" w:sz="0" w:space="0" w:color="auto"/>
            <w:left w:val="none" w:sz="0" w:space="0" w:color="auto"/>
            <w:bottom w:val="none" w:sz="0" w:space="0" w:color="auto"/>
            <w:right w:val="none" w:sz="0" w:space="0" w:color="auto"/>
          </w:divBdr>
        </w:div>
      </w:divsChild>
    </w:div>
    <w:div w:id="1652706928">
      <w:bodyDiv w:val="1"/>
      <w:marLeft w:val="0"/>
      <w:marRight w:val="0"/>
      <w:marTop w:val="0"/>
      <w:marBottom w:val="0"/>
      <w:divBdr>
        <w:top w:val="none" w:sz="0" w:space="0" w:color="auto"/>
        <w:left w:val="none" w:sz="0" w:space="0" w:color="auto"/>
        <w:bottom w:val="none" w:sz="0" w:space="0" w:color="auto"/>
        <w:right w:val="none" w:sz="0" w:space="0" w:color="auto"/>
      </w:divBdr>
    </w:div>
    <w:div w:id="18879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Alan Burrow</cp:lastModifiedBy>
  <cp:revision>4</cp:revision>
  <dcterms:created xsi:type="dcterms:W3CDTF">2022-01-10T17:54:00Z</dcterms:created>
  <dcterms:modified xsi:type="dcterms:W3CDTF">2022-04-06T20:04:00Z</dcterms:modified>
</cp:coreProperties>
</file>